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019D" w:rsidRPr="004F019D" w:rsidRDefault="00D5750B" w:rsidP="004F019D">
      <w:pPr>
        <w:jc w:val="center"/>
        <w:rPr>
          <w:rFonts w:ascii="Verdana" w:eastAsiaTheme="minorEastAsia" w:hAnsi="Verdana"/>
          <w:b/>
          <w:sz w:val="52"/>
          <w:szCs w:val="52"/>
        </w:rPr>
      </w:pPr>
      <w:bookmarkStart w:id="0" w:name="_GoBack"/>
      <w:bookmarkEnd w:id="0"/>
      <w:r>
        <w:rPr>
          <w:rFonts w:ascii="Verdana" w:eastAsiaTheme="minorEastAsia" w:hAnsi="Verdana"/>
          <w:b/>
          <w:sz w:val="52"/>
          <w:szCs w:val="52"/>
        </w:rPr>
        <w:t>A Monitoring Program for Wyoming County Paved Roads</w:t>
      </w:r>
    </w:p>
    <w:p w:rsidR="004F019D" w:rsidRDefault="004F019D" w:rsidP="004F019D">
      <w:pPr>
        <w:spacing w:after="0" w:line="240" w:lineRule="auto"/>
        <w:jc w:val="center"/>
        <w:rPr>
          <w:rFonts w:ascii="Verdana" w:eastAsiaTheme="minorEastAsia" w:hAnsi="Verdana"/>
          <w:szCs w:val="24"/>
        </w:rPr>
      </w:pPr>
    </w:p>
    <w:p w:rsidR="00D5750B" w:rsidRDefault="00D5750B" w:rsidP="004F019D">
      <w:pPr>
        <w:spacing w:after="0" w:line="240" w:lineRule="auto"/>
        <w:jc w:val="center"/>
        <w:rPr>
          <w:rFonts w:ascii="Verdana" w:eastAsiaTheme="minorEastAsia" w:hAnsi="Verdana"/>
          <w:szCs w:val="24"/>
        </w:rPr>
      </w:pPr>
    </w:p>
    <w:p w:rsidR="00D5750B" w:rsidRDefault="00D5750B" w:rsidP="004F019D">
      <w:pPr>
        <w:spacing w:after="0" w:line="240" w:lineRule="auto"/>
        <w:jc w:val="center"/>
        <w:rPr>
          <w:rFonts w:ascii="Verdana" w:eastAsiaTheme="minorEastAsia" w:hAnsi="Verdana"/>
          <w:szCs w:val="24"/>
        </w:rPr>
      </w:pPr>
    </w:p>
    <w:p w:rsidR="00D5750B" w:rsidRPr="004F019D" w:rsidRDefault="00D5750B" w:rsidP="004F019D">
      <w:pPr>
        <w:spacing w:after="0" w:line="240" w:lineRule="auto"/>
        <w:jc w:val="center"/>
        <w:rPr>
          <w:rFonts w:ascii="Verdana" w:eastAsiaTheme="minorEastAsia" w:hAnsi="Verdana"/>
          <w:szCs w:val="24"/>
        </w:rPr>
      </w:pPr>
    </w:p>
    <w:p w:rsidR="004F019D" w:rsidRPr="004F019D" w:rsidRDefault="004F019D" w:rsidP="004F019D">
      <w:pPr>
        <w:spacing w:after="0" w:line="240" w:lineRule="auto"/>
        <w:jc w:val="center"/>
        <w:rPr>
          <w:rFonts w:ascii="Verdana" w:eastAsiaTheme="minorEastAsia" w:hAnsi="Verdana"/>
          <w:szCs w:val="24"/>
        </w:rPr>
      </w:pPr>
    </w:p>
    <w:p w:rsidR="004F019D" w:rsidRDefault="004F019D" w:rsidP="004F019D">
      <w:pPr>
        <w:spacing w:after="0" w:line="240" w:lineRule="auto"/>
        <w:jc w:val="center"/>
        <w:rPr>
          <w:rFonts w:ascii="Verdana" w:eastAsiaTheme="minorEastAsia" w:hAnsi="Verdana"/>
          <w:b/>
          <w:szCs w:val="24"/>
        </w:rPr>
      </w:pPr>
      <w:r w:rsidRPr="004F019D">
        <w:rPr>
          <w:rFonts w:ascii="Verdana" w:eastAsiaTheme="minorEastAsia" w:hAnsi="Verdana"/>
          <w:b/>
          <w:szCs w:val="24"/>
        </w:rPr>
        <w:t>Principal Investigator</w:t>
      </w:r>
      <w:r w:rsidR="00D5750B">
        <w:rPr>
          <w:rFonts w:ascii="Verdana" w:eastAsiaTheme="minorEastAsia" w:hAnsi="Verdana"/>
          <w:b/>
          <w:szCs w:val="24"/>
        </w:rPr>
        <w:t>s</w:t>
      </w:r>
      <w:r w:rsidRPr="004F019D">
        <w:rPr>
          <w:rFonts w:ascii="Verdana" w:eastAsiaTheme="minorEastAsia" w:hAnsi="Verdana"/>
          <w:b/>
          <w:szCs w:val="24"/>
        </w:rPr>
        <w:t>:</w:t>
      </w:r>
    </w:p>
    <w:p w:rsidR="00D5750B" w:rsidRDefault="00D5750B" w:rsidP="004F019D">
      <w:pPr>
        <w:spacing w:after="0" w:line="240" w:lineRule="auto"/>
        <w:jc w:val="center"/>
        <w:rPr>
          <w:rFonts w:ascii="Verdana" w:eastAsiaTheme="minorEastAsia" w:hAnsi="Verdana"/>
          <w:b/>
          <w:szCs w:val="24"/>
        </w:rPr>
      </w:pPr>
    </w:p>
    <w:p w:rsidR="00D5750B" w:rsidRDefault="00D5750B" w:rsidP="004F019D">
      <w:pPr>
        <w:spacing w:after="0" w:line="240" w:lineRule="auto"/>
        <w:jc w:val="center"/>
        <w:rPr>
          <w:rFonts w:ascii="Verdana" w:eastAsiaTheme="minorEastAsia" w:hAnsi="Verdana"/>
          <w:b/>
          <w:szCs w:val="24"/>
        </w:rPr>
      </w:pPr>
    </w:p>
    <w:p w:rsidR="00D5750B" w:rsidRPr="004F019D" w:rsidRDefault="00D5750B" w:rsidP="004F019D">
      <w:pPr>
        <w:spacing w:after="0" w:line="240" w:lineRule="auto"/>
        <w:jc w:val="center"/>
        <w:rPr>
          <w:rFonts w:ascii="Verdana" w:eastAsiaTheme="minorEastAsia" w:hAnsi="Verdana"/>
          <w:b/>
          <w:szCs w:val="24"/>
        </w:rPr>
      </w:pPr>
    </w:p>
    <w:p w:rsidR="004F019D" w:rsidRPr="004F019D" w:rsidRDefault="004F019D" w:rsidP="004F019D">
      <w:pPr>
        <w:spacing w:after="0" w:line="240" w:lineRule="auto"/>
        <w:jc w:val="center"/>
        <w:rPr>
          <w:rFonts w:ascii="Verdana" w:eastAsiaTheme="minorEastAsia" w:hAnsi="Verdana"/>
          <w:szCs w:val="24"/>
        </w:rPr>
      </w:pPr>
      <w:r w:rsidRPr="004F019D">
        <w:rPr>
          <w:rFonts w:ascii="Verdana" w:eastAsiaTheme="minorEastAsia" w:hAnsi="Verdana"/>
          <w:szCs w:val="24"/>
        </w:rPr>
        <w:t>Khaled Ksaibati, Ph.D., P.E.</w:t>
      </w:r>
    </w:p>
    <w:p w:rsidR="004F019D" w:rsidRPr="004F019D" w:rsidRDefault="004F019D" w:rsidP="004F019D">
      <w:pPr>
        <w:spacing w:after="0" w:line="240" w:lineRule="auto"/>
        <w:jc w:val="center"/>
        <w:rPr>
          <w:rFonts w:ascii="Verdana" w:eastAsiaTheme="minorEastAsia" w:hAnsi="Verdana"/>
          <w:szCs w:val="24"/>
        </w:rPr>
      </w:pPr>
      <w:r w:rsidRPr="004F019D">
        <w:rPr>
          <w:rFonts w:ascii="Verdana" w:eastAsiaTheme="minorEastAsia" w:hAnsi="Verdana"/>
          <w:szCs w:val="24"/>
        </w:rPr>
        <w:t>Director, Wyoming Technology Transfer Center</w:t>
      </w:r>
    </w:p>
    <w:p w:rsidR="004F019D" w:rsidRPr="004F019D" w:rsidRDefault="004F019D" w:rsidP="004F019D">
      <w:pPr>
        <w:spacing w:after="0" w:line="240" w:lineRule="auto"/>
        <w:jc w:val="center"/>
        <w:rPr>
          <w:rFonts w:ascii="Verdana" w:eastAsiaTheme="minorEastAsia" w:hAnsi="Verdana"/>
          <w:szCs w:val="24"/>
        </w:rPr>
      </w:pPr>
      <w:r w:rsidRPr="004F019D">
        <w:rPr>
          <w:rFonts w:ascii="Verdana" w:eastAsiaTheme="minorEastAsia" w:hAnsi="Verdana"/>
          <w:szCs w:val="24"/>
        </w:rPr>
        <w:t>University of Wyoming, Laramie, Wyoming, 82071</w:t>
      </w:r>
    </w:p>
    <w:p w:rsidR="004F019D" w:rsidRPr="004F019D" w:rsidRDefault="004F019D" w:rsidP="004F019D">
      <w:pPr>
        <w:spacing w:after="0" w:line="240" w:lineRule="auto"/>
        <w:jc w:val="center"/>
        <w:rPr>
          <w:rFonts w:ascii="Verdana" w:eastAsiaTheme="minorEastAsia" w:hAnsi="Verdana"/>
          <w:szCs w:val="24"/>
        </w:rPr>
      </w:pPr>
      <w:r w:rsidRPr="004F019D">
        <w:rPr>
          <w:rFonts w:ascii="Verdana" w:eastAsiaTheme="minorEastAsia" w:hAnsi="Verdana"/>
          <w:szCs w:val="24"/>
        </w:rPr>
        <w:t>307-766-62</w:t>
      </w:r>
      <w:r w:rsidRPr="004F019D">
        <w:rPr>
          <w:rFonts w:ascii="Verdana" w:eastAsiaTheme="minorEastAsia" w:hAnsi="Verdana" w:cs="Arial"/>
          <w:color w:val="000000" w:themeColor="text1"/>
          <w:szCs w:val="24"/>
        </w:rPr>
        <w:t xml:space="preserve">30; </w:t>
      </w:r>
      <w:hyperlink r:id="rId9" w:history="1">
        <w:r w:rsidRPr="004F019D">
          <w:rPr>
            <w:rFonts w:ascii="Verdana" w:eastAsiaTheme="minorEastAsia" w:hAnsi="Verdana" w:cs="Arial"/>
            <w:color w:val="000000" w:themeColor="text1"/>
            <w:szCs w:val="24"/>
          </w:rPr>
          <w:t>khaled@uwyo.edu</w:t>
        </w:r>
      </w:hyperlink>
    </w:p>
    <w:p w:rsidR="004F019D" w:rsidRPr="004F019D" w:rsidRDefault="004F019D" w:rsidP="004F019D">
      <w:pPr>
        <w:spacing w:after="0" w:line="240" w:lineRule="auto"/>
        <w:jc w:val="center"/>
        <w:rPr>
          <w:rFonts w:ascii="Verdana" w:eastAsiaTheme="minorEastAsia" w:hAnsi="Verdana"/>
          <w:szCs w:val="24"/>
        </w:rPr>
      </w:pPr>
    </w:p>
    <w:p w:rsidR="00D5750B" w:rsidRDefault="00D5750B" w:rsidP="004F019D">
      <w:pPr>
        <w:spacing w:after="0" w:line="240" w:lineRule="auto"/>
        <w:jc w:val="center"/>
        <w:rPr>
          <w:rFonts w:ascii="Verdana" w:eastAsiaTheme="minorEastAsia" w:hAnsi="Verdana"/>
          <w:szCs w:val="24"/>
        </w:rPr>
      </w:pPr>
    </w:p>
    <w:p w:rsidR="00D5750B" w:rsidRDefault="00D5750B" w:rsidP="004F019D">
      <w:pPr>
        <w:spacing w:after="0" w:line="240" w:lineRule="auto"/>
        <w:jc w:val="center"/>
        <w:rPr>
          <w:rFonts w:ascii="Verdana" w:eastAsiaTheme="minorEastAsia" w:hAnsi="Verdana"/>
          <w:szCs w:val="24"/>
        </w:rPr>
      </w:pPr>
    </w:p>
    <w:p w:rsidR="00D5750B" w:rsidRDefault="00D5750B" w:rsidP="004F019D">
      <w:pPr>
        <w:spacing w:after="0" w:line="240" w:lineRule="auto"/>
        <w:jc w:val="center"/>
        <w:rPr>
          <w:rFonts w:ascii="Verdana" w:eastAsiaTheme="minorEastAsia" w:hAnsi="Verdana"/>
          <w:szCs w:val="24"/>
        </w:rPr>
      </w:pPr>
    </w:p>
    <w:p w:rsidR="00D5750B" w:rsidRDefault="00D5750B" w:rsidP="004F019D">
      <w:pPr>
        <w:spacing w:after="0" w:line="240" w:lineRule="auto"/>
        <w:jc w:val="center"/>
        <w:rPr>
          <w:rFonts w:ascii="Verdana" w:eastAsiaTheme="minorEastAsia" w:hAnsi="Verdana"/>
          <w:szCs w:val="24"/>
        </w:rPr>
      </w:pPr>
    </w:p>
    <w:p w:rsidR="004F019D" w:rsidRPr="004F019D" w:rsidRDefault="004F019D" w:rsidP="004F019D">
      <w:pPr>
        <w:spacing w:after="0" w:line="240" w:lineRule="auto"/>
        <w:jc w:val="center"/>
        <w:rPr>
          <w:rFonts w:ascii="Verdana" w:eastAsiaTheme="minorEastAsia" w:hAnsi="Verdana"/>
          <w:szCs w:val="24"/>
        </w:rPr>
      </w:pPr>
      <w:r w:rsidRPr="004F019D">
        <w:rPr>
          <w:rFonts w:ascii="Verdana" w:eastAsiaTheme="minorEastAsia" w:hAnsi="Verdana"/>
          <w:szCs w:val="24"/>
        </w:rPr>
        <w:t>George Huntington, P.E.</w:t>
      </w:r>
    </w:p>
    <w:p w:rsidR="004F019D" w:rsidRPr="004F019D" w:rsidRDefault="004F019D" w:rsidP="004F019D">
      <w:pPr>
        <w:spacing w:after="0" w:line="240" w:lineRule="auto"/>
        <w:jc w:val="center"/>
        <w:rPr>
          <w:rFonts w:ascii="Verdana" w:eastAsiaTheme="minorEastAsia" w:hAnsi="Verdana"/>
          <w:szCs w:val="24"/>
        </w:rPr>
      </w:pPr>
      <w:r w:rsidRPr="004F019D">
        <w:rPr>
          <w:rFonts w:ascii="Verdana" w:eastAsiaTheme="minorEastAsia" w:hAnsi="Verdana"/>
          <w:szCs w:val="24"/>
        </w:rPr>
        <w:t>Senior Engineer, Wyoming Technology Transfer Center</w:t>
      </w:r>
    </w:p>
    <w:p w:rsidR="004F019D" w:rsidRPr="004F019D" w:rsidRDefault="004F019D" w:rsidP="004F019D">
      <w:pPr>
        <w:spacing w:after="0" w:line="240" w:lineRule="auto"/>
        <w:jc w:val="center"/>
        <w:rPr>
          <w:rFonts w:ascii="Verdana" w:eastAsiaTheme="minorEastAsia" w:hAnsi="Verdana"/>
          <w:szCs w:val="24"/>
        </w:rPr>
      </w:pPr>
      <w:r w:rsidRPr="004F019D">
        <w:rPr>
          <w:rFonts w:ascii="Verdana" w:eastAsiaTheme="minorEastAsia" w:hAnsi="Verdana"/>
          <w:szCs w:val="24"/>
        </w:rPr>
        <w:t>University of Wyoming, Laramie, Wyoming, 82071</w:t>
      </w:r>
    </w:p>
    <w:p w:rsidR="004F019D" w:rsidRPr="004F019D" w:rsidRDefault="004F019D" w:rsidP="004F019D">
      <w:pPr>
        <w:spacing w:after="0" w:line="240" w:lineRule="auto"/>
        <w:jc w:val="center"/>
        <w:rPr>
          <w:rFonts w:ascii="Verdana" w:eastAsiaTheme="minorEastAsia" w:hAnsi="Verdana"/>
          <w:szCs w:val="24"/>
        </w:rPr>
      </w:pPr>
      <w:r w:rsidRPr="004F019D">
        <w:rPr>
          <w:rFonts w:ascii="Verdana" w:eastAsiaTheme="minorEastAsia" w:hAnsi="Verdana"/>
          <w:szCs w:val="24"/>
        </w:rPr>
        <w:t>307-766-6783; georgeh@uwyo.edu</w:t>
      </w:r>
    </w:p>
    <w:p w:rsidR="004F019D" w:rsidRPr="004F019D" w:rsidRDefault="004F019D" w:rsidP="004F019D">
      <w:pPr>
        <w:spacing w:after="0" w:line="240" w:lineRule="auto"/>
        <w:jc w:val="center"/>
        <w:rPr>
          <w:rFonts w:ascii="Verdana" w:eastAsiaTheme="minorEastAsia" w:hAnsi="Verdana"/>
          <w:szCs w:val="24"/>
        </w:rPr>
      </w:pPr>
    </w:p>
    <w:p w:rsidR="004F019D" w:rsidRDefault="004F019D" w:rsidP="004F019D">
      <w:pPr>
        <w:spacing w:after="0" w:line="240" w:lineRule="auto"/>
        <w:jc w:val="center"/>
        <w:rPr>
          <w:rFonts w:ascii="Verdana" w:eastAsiaTheme="minorEastAsia" w:hAnsi="Verdana"/>
          <w:szCs w:val="24"/>
        </w:rPr>
      </w:pPr>
    </w:p>
    <w:p w:rsidR="00D5750B" w:rsidRDefault="00D5750B" w:rsidP="004F019D">
      <w:pPr>
        <w:spacing w:after="0" w:line="240" w:lineRule="auto"/>
        <w:jc w:val="center"/>
        <w:rPr>
          <w:rFonts w:ascii="Verdana" w:eastAsiaTheme="minorEastAsia" w:hAnsi="Verdana"/>
          <w:szCs w:val="24"/>
        </w:rPr>
      </w:pPr>
    </w:p>
    <w:p w:rsidR="00D5750B" w:rsidRPr="004F019D" w:rsidRDefault="00D5750B" w:rsidP="004F019D">
      <w:pPr>
        <w:spacing w:after="0" w:line="240" w:lineRule="auto"/>
        <w:jc w:val="center"/>
        <w:rPr>
          <w:rFonts w:ascii="Verdana" w:eastAsiaTheme="minorEastAsia" w:hAnsi="Verdana"/>
          <w:szCs w:val="24"/>
        </w:rPr>
      </w:pPr>
    </w:p>
    <w:p w:rsidR="004F019D" w:rsidRPr="004F019D" w:rsidRDefault="004F019D" w:rsidP="004F019D">
      <w:pPr>
        <w:spacing w:after="0" w:line="240" w:lineRule="auto"/>
        <w:jc w:val="center"/>
        <w:rPr>
          <w:rFonts w:ascii="Verdana" w:eastAsiaTheme="minorEastAsia" w:hAnsi="Verdana"/>
          <w:b/>
          <w:szCs w:val="24"/>
        </w:rPr>
      </w:pPr>
      <w:r w:rsidRPr="004F019D">
        <w:rPr>
          <w:rFonts w:ascii="Verdana" w:eastAsiaTheme="minorEastAsia" w:hAnsi="Verdana"/>
          <w:b/>
          <w:szCs w:val="24"/>
        </w:rPr>
        <w:t>Submitted To:</w:t>
      </w:r>
    </w:p>
    <w:p w:rsidR="00D5750B" w:rsidRDefault="00D5750B" w:rsidP="004F019D">
      <w:pPr>
        <w:spacing w:after="0" w:line="240" w:lineRule="auto"/>
        <w:jc w:val="center"/>
        <w:rPr>
          <w:rFonts w:ascii="Verdana" w:eastAsiaTheme="minorEastAsia" w:hAnsi="Verdana"/>
          <w:szCs w:val="24"/>
        </w:rPr>
      </w:pPr>
    </w:p>
    <w:p w:rsidR="00D5750B" w:rsidRDefault="00D5750B" w:rsidP="004F019D">
      <w:pPr>
        <w:spacing w:after="0" w:line="240" w:lineRule="auto"/>
        <w:jc w:val="center"/>
        <w:rPr>
          <w:rFonts w:ascii="Verdana" w:eastAsiaTheme="minorEastAsia" w:hAnsi="Verdana"/>
          <w:szCs w:val="24"/>
        </w:rPr>
      </w:pPr>
    </w:p>
    <w:p w:rsidR="00D5750B" w:rsidRDefault="00D5750B" w:rsidP="004F019D">
      <w:pPr>
        <w:spacing w:after="0" w:line="240" w:lineRule="auto"/>
        <w:jc w:val="center"/>
        <w:rPr>
          <w:rFonts w:ascii="Verdana" w:eastAsiaTheme="minorEastAsia" w:hAnsi="Verdana"/>
          <w:szCs w:val="24"/>
        </w:rPr>
      </w:pPr>
    </w:p>
    <w:p w:rsidR="004F019D" w:rsidRPr="004F019D" w:rsidRDefault="005C34B6" w:rsidP="004F019D">
      <w:pPr>
        <w:spacing w:after="0" w:line="240" w:lineRule="auto"/>
        <w:jc w:val="center"/>
        <w:rPr>
          <w:rFonts w:ascii="Verdana" w:eastAsiaTheme="minorEastAsia" w:hAnsi="Verdana"/>
          <w:szCs w:val="24"/>
        </w:rPr>
      </w:pPr>
      <w:r>
        <w:rPr>
          <w:rFonts w:ascii="Arial" w:hAnsi="Arial" w:cs="Arial"/>
        </w:rPr>
        <w:t>State Transportation Innovation Council (STIC)</w:t>
      </w:r>
    </w:p>
    <w:p w:rsidR="004F019D" w:rsidRPr="004F019D" w:rsidRDefault="004F019D" w:rsidP="004F019D">
      <w:pPr>
        <w:spacing w:after="0" w:line="240" w:lineRule="auto"/>
        <w:jc w:val="center"/>
        <w:rPr>
          <w:rFonts w:ascii="Verdana" w:eastAsiaTheme="minorEastAsia" w:hAnsi="Verdana"/>
          <w:szCs w:val="24"/>
        </w:rPr>
      </w:pPr>
    </w:p>
    <w:p w:rsidR="004F019D" w:rsidRDefault="005C34B6" w:rsidP="004F019D">
      <w:pPr>
        <w:spacing w:after="0" w:line="240" w:lineRule="auto"/>
        <w:jc w:val="center"/>
        <w:rPr>
          <w:rFonts w:ascii="Verdana" w:eastAsiaTheme="minorEastAsia" w:hAnsi="Verdana"/>
          <w:szCs w:val="24"/>
        </w:rPr>
      </w:pPr>
      <w:r>
        <w:rPr>
          <w:rFonts w:ascii="Verdana" w:eastAsiaTheme="minorEastAsia" w:hAnsi="Verdana"/>
          <w:szCs w:val="24"/>
        </w:rPr>
        <w:t>June</w:t>
      </w:r>
      <w:r w:rsidR="00855768">
        <w:rPr>
          <w:rFonts w:ascii="Verdana" w:eastAsiaTheme="minorEastAsia" w:hAnsi="Verdana"/>
          <w:szCs w:val="24"/>
        </w:rPr>
        <w:t xml:space="preserve"> 2014</w:t>
      </w:r>
    </w:p>
    <w:p w:rsidR="00D5750B" w:rsidRPr="004F019D" w:rsidRDefault="00D5750B" w:rsidP="004F019D">
      <w:pPr>
        <w:spacing w:after="0" w:line="240" w:lineRule="auto"/>
        <w:jc w:val="center"/>
        <w:rPr>
          <w:rFonts w:ascii="Verdana" w:eastAsiaTheme="minorEastAsia" w:hAnsi="Verdana"/>
          <w:szCs w:val="24"/>
        </w:rPr>
      </w:pPr>
    </w:p>
    <w:p w:rsidR="004F019D" w:rsidRDefault="004F019D">
      <w:pPr>
        <w:rPr>
          <w:rFonts w:ascii="Arial" w:eastAsiaTheme="majorEastAsia" w:hAnsi="Arial" w:cstheme="majorBidi"/>
          <w:b/>
          <w:bCs/>
          <w:caps/>
          <w:sz w:val="32"/>
          <w:szCs w:val="28"/>
        </w:rPr>
      </w:pPr>
    </w:p>
    <w:p w:rsidR="00D5750B" w:rsidRDefault="00D5750B">
      <w:pPr>
        <w:rPr>
          <w:rFonts w:ascii="Arial" w:eastAsiaTheme="majorEastAsia" w:hAnsi="Arial" w:cstheme="majorBidi"/>
          <w:b/>
          <w:bCs/>
          <w:caps/>
          <w:sz w:val="32"/>
          <w:szCs w:val="28"/>
        </w:rPr>
      </w:pPr>
      <w:r>
        <w:br w:type="page"/>
      </w:r>
    </w:p>
    <w:p w:rsidR="00D5750B" w:rsidRDefault="00D5750B" w:rsidP="00931D70">
      <w:pPr>
        <w:pStyle w:val="Heading1"/>
      </w:pPr>
      <w:r>
        <w:lastRenderedPageBreak/>
        <w:t>Background</w:t>
      </w:r>
    </w:p>
    <w:p w:rsidR="0096416F" w:rsidRDefault="00871994" w:rsidP="00BF0333">
      <w:r>
        <w:t>M</w:t>
      </w:r>
      <w:r w:rsidR="0096416F">
        <w:t>ost asphalt county roads within the state of Wyoming were built several decades ago.  They were not built to withstand the very heavy loads that often accompany modern industrial activities such</w:t>
      </w:r>
      <w:r w:rsidR="00623A20">
        <w:t xml:space="preserve"> </w:t>
      </w:r>
      <w:r w:rsidR="0096416F">
        <w:t xml:space="preserve">as oil and gas drilling.  When industrial activities are </w:t>
      </w:r>
      <w:r w:rsidR="000A67EC">
        <w:t xml:space="preserve">widely </w:t>
      </w:r>
      <w:r w:rsidR="0096416F">
        <w:t>disperse</w:t>
      </w:r>
      <w:r w:rsidR="000A67EC">
        <w:t>d</w:t>
      </w:r>
      <w:r w:rsidR="0096416F">
        <w:t xml:space="preserve">, roads built to carry </w:t>
      </w:r>
      <w:r w:rsidR="00755742">
        <w:t>lighter</w:t>
      </w:r>
      <w:r w:rsidR="0096416F">
        <w:t xml:space="preserve"> traffic </w:t>
      </w:r>
      <w:r w:rsidR="000A67EC">
        <w:t xml:space="preserve">are often subjected to more </w:t>
      </w:r>
      <w:r w:rsidR="0096416F">
        <w:t>additional loads</w:t>
      </w:r>
      <w:r w:rsidR="000A67EC">
        <w:t xml:space="preserve"> than they can handle</w:t>
      </w:r>
      <w:r w:rsidR="0096416F">
        <w:t>.  Assessing the condition of these roads</w:t>
      </w:r>
      <w:r w:rsidR="000A67EC">
        <w:t xml:space="preserve"> before the additional traffic arrives</w:t>
      </w:r>
      <w:r w:rsidR="0096416F">
        <w:t xml:space="preserve"> provides baseline information on the county roads’ conditions, allowing </w:t>
      </w:r>
      <w:r w:rsidR="000A67EC">
        <w:t xml:space="preserve">for </w:t>
      </w:r>
      <w:r w:rsidR="0096416F">
        <w:t>realistic</w:t>
      </w:r>
      <w:r w:rsidR="000A67EC">
        <w:t xml:space="preserve"> and defensible</w:t>
      </w:r>
      <w:r w:rsidR="0096416F">
        <w:t xml:space="preserve"> evaluations of the impacts of increased traffic.</w:t>
      </w:r>
      <w:r w:rsidR="003D62EF">
        <w:t xml:space="preserve">  Such information can also be used to recommend maintenance and structural enhancements to improve a road’s ability to carry heavy loads, potentially preventing the expenditure of many millions of dollars in</w:t>
      </w:r>
      <w:r>
        <w:t xml:space="preserve"> </w:t>
      </w:r>
      <w:r w:rsidR="006A1B0B">
        <w:t xml:space="preserve">unnecessary </w:t>
      </w:r>
      <w:r>
        <w:t>repair and rehabilitation work by properly applying preventive maintenance.</w:t>
      </w:r>
    </w:p>
    <w:p w:rsidR="00755742" w:rsidRDefault="00885E0B" w:rsidP="00BF0333">
      <w:r>
        <w:t>This</w:t>
      </w:r>
      <w:r w:rsidR="00755742">
        <w:t xml:space="preserve"> proposal describes a way of providing information that will allow appropriate measures to be taken to prevent a large economic loss to Wyoming’</w:t>
      </w:r>
      <w:r w:rsidR="00581C0F">
        <w:t>s c</w:t>
      </w:r>
      <w:r w:rsidR="00755742">
        <w:t>ounties in the form of irreversible damage to the state’s paved county roads.</w:t>
      </w:r>
      <w:r w:rsidR="00581C0F">
        <w:t xml:space="preserve">  The elements of county road networks which are affected by increases in heavy traffic are described, followed by descriptions of the objectives and benefits of the proposed monitoring</w:t>
      </w:r>
      <w:r>
        <w:t xml:space="preserve"> system</w:t>
      </w:r>
      <w:r w:rsidR="00581C0F">
        <w:t>.  A detailed work plan is presented which outlines the specifics of how paved county roads would be monitored and evaluated.</w:t>
      </w:r>
    </w:p>
    <w:p w:rsidR="006A1B0B" w:rsidRDefault="006A1B0B" w:rsidP="006A1B0B">
      <w:pPr>
        <w:pStyle w:val="Heading2"/>
      </w:pPr>
      <w:r>
        <w:t>County Road Networks</w:t>
      </w:r>
    </w:p>
    <w:p w:rsidR="006A1B0B" w:rsidRDefault="006A1B0B" w:rsidP="006A1B0B">
      <w:r>
        <w:t>A county road and bridge n</w:t>
      </w:r>
      <w:r w:rsidR="00581C0F">
        <w:t>etwork has many elements.  Many</w:t>
      </w:r>
      <w:r>
        <w:t xml:space="preserve"> but not all of these may deteriorate more quickly as traffic increases.  Those elements most likely to be damaged by increases in heavy truck traffic are described below, along with the prospects for managing them.</w:t>
      </w:r>
    </w:p>
    <w:p w:rsidR="006A1B0B" w:rsidRDefault="006A1B0B" w:rsidP="006A1B0B">
      <w:pPr>
        <w:pStyle w:val="Heading3"/>
      </w:pPr>
      <w:r>
        <w:t>Paved Roads</w:t>
      </w:r>
    </w:p>
    <w:p w:rsidR="006A1B0B" w:rsidRDefault="006A1B0B" w:rsidP="006A1B0B">
      <w:r>
        <w:t>Paved roads</w:t>
      </w:r>
      <w:r w:rsidR="00FC5178" w:rsidRPr="00FC5178">
        <w:t xml:space="preserve"> </w:t>
      </w:r>
      <w:r w:rsidR="00FC5178">
        <w:t>are vulnerable to complete destruction due to an influx of heavy trucks</w:t>
      </w:r>
      <w:r w:rsidR="00F97F7A">
        <w:t>,</w:t>
      </w:r>
      <w:r>
        <w:t xml:space="preserve"> particularly older ones with limited structural capacity</w:t>
      </w:r>
      <w:r w:rsidR="00FC5178">
        <w:t>,</w:t>
      </w:r>
      <w:r>
        <w:t xml:space="preserve"> as so many paved county roads are.  The cost of reconstructing a paved road largely destroyed by heavy traffic could approach $1 million per mile.  </w:t>
      </w:r>
      <w:r w:rsidR="00F97F7A">
        <w:t>The c</w:t>
      </w:r>
      <w:r>
        <w:t>osts of preventing s</w:t>
      </w:r>
      <w:r w:rsidR="00F97F7A">
        <w:t>uch</w:t>
      </w:r>
      <w:r>
        <w:t xml:space="preserve"> loss</w:t>
      </w:r>
      <w:r w:rsidR="00F97F7A">
        <w:t>es</w:t>
      </w:r>
      <w:r>
        <w:t xml:space="preserve"> are also high.</w:t>
      </w:r>
      <w:r w:rsidR="00581C0F">
        <w:t xml:space="preserve">  Structural improvements allowing a road to carry more heavy loads generally consist of asphalt pavement overlays or more expensive rehabilitation, depending on a road’s current condition and structure.</w:t>
      </w:r>
      <w:r>
        <w:t xml:space="preserve">  If a paved road fails and it is concluded that it should be allowed to become an unpaved road, even this process is expensive since the pavement must be ground up and blended to return it to a state where it can be maintained like any other unpaved road.  </w:t>
      </w:r>
      <w:r w:rsidR="00F97F7A">
        <w:t>There are no inexpensive options when a paved road fails</w:t>
      </w:r>
      <w:r>
        <w:t>.</w:t>
      </w:r>
    </w:p>
    <w:p w:rsidR="006A1B0B" w:rsidRDefault="00F97F7A" w:rsidP="006A1B0B">
      <w:r>
        <w:t>T</w:t>
      </w:r>
      <w:r w:rsidR="00272A27">
        <w:t>he narrow width of</w:t>
      </w:r>
      <w:r w:rsidR="006A1B0B">
        <w:t xml:space="preserve"> many paved county roads</w:t>
      </w:r>
      <w:r>
        <w:t xml:space="preserve"> creates a rehabilitation problem</w:t>
      </w:r>
      <w:r w:rsidR="006A1B0B">
        <w:t>.  Roads narrower than about 26 feet are not recommended for an overlay</w:t>
      </w:r>
      <w:r>
        <w:t xml:space="preserve"> since they </w:t>
      </w:r>
      <w:r w:rsidR="006A1B0B">
        <w:t>should have two-lane</w:t>
      </w:r>
      <w:r>
        <w:t>s at least</w:t>
      </w:r>
      <w:r w:rsidR="006A1B0B">
        <w:t xml:space="preserve"> 24 feet</w:t>
      </w:r>
      <w:r>
        <w:t xml:space="preserve"> wide</w:t>
      </w:r>
      <w:r w:rsidR="006A1B0B">
        <w:t>.  There are two basic reasons for this limitation.  First, narrower roads are more dangerous</w:t>
      </w:r>
      <w:r w:rsidR="00272A27">
        <w:t>,</w:t>
      </w:r>
      <w:r w:rsidR="006A1B0B">
        <w:t xml:space="preserve"> and, second, narrower roads are more prone to edge break-up.  Therefore, when narrower roads are in need of structural improvement to withstand anticipated increases in heavy </w:t>
      </w:r>
      <w:r w:rsidR="006A1B0B">
        <w:lastRenderedPageBreak/>
        <w:t xml:space="preserve">traffic, they should be widened.  The cost of such an improvement </w:t>
      </w:r>
      <w:r w:rsidR="00885E0B">
        <w:t>will vary</w:t>
      </w:r>
      <w:r w:rsidR="006A1B0B">
        <w:t xml:space="preserve"> depending on an individual road’s needs, geometry and drainage.  Figure </w:t>
      </w:r>
      <w:r w:rsidR="00D56773">
        <w:t>1</w:t>
      </w:r>
      <w:r w:rsidR="006A1B0B">
        <w:t xml:space="preserve"> illustrates how a lane might be narrowed by an overlay, making the road more dangerous and causing people to drive closer to the shoulder, leading to more pavement edge break-up.  Therefore, for narrower paved roads, simple overlays are less desirable.</w:t>
      </w:r>
    </w:p>
    <w:p w:rsidR="006A1B0B" w:rsidRDefault="006A1B0B" w:rsidP="006A1B0B">
      <w:pPr>
        <w:keepNext/>
        <w:jc w:val="center"/>
      </w:pPr>
      <w:r>
        <w:rPr>
          <w:noProof/>
        </w:rPr>
        <w:drawing>
          <wp:inline distT="0" distB="0" distL="0" distR="0" wp14:anchorId="08E84925" wp14:editId="524AB887">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lay_LaneWidthReduction.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6A1B0B" w:rsidRPr="00BF0333" w:rsidRDefault="006A1B0B" w:rsidP="006A1B0B">
      <w:pPr>
        <w:pStyle w:val="Caption"/>
        <w:jc w:val="center"/>
        <w:rPr>
          <w:color w:val="auto"/>
          <w:sz w:val="24"/>
        </w:rPr>
      </w:pPr>
      <w:proofErr w:type="gramStart"/>
      <w:r w:rsidRPr="00BF0333">
        <w:rPr>
          <w:color w:val="auto"/>
          <w:sz w:val="24"/>
        </w:rPr>
        <w:t xml:space="preserve">Figure </w:t>
      </w:r>
      <w:r w:rsidR="00F814A3">
        <w:rPr>
          <w:color w:val="auto"/>
          <w:sz w:val="24"/>
        </w:rPr>
        <w:fldChar w:fldCharType="begin"/>
      </w:r>
      <w:r w:rsidR="00F814A3">
        <w:rPr>
          <w:color w:val="auto"/>
          <w:sz w:val="24"/>
        </w:rPr>
        <w:instrText xml:space="preserve"> SEQ Figure \* ARABIC </w:instrText>
      </w:r>
      <w:r w:rsidR="00F814A3">
        <w:rPr>
          <w:color w:val="auto"/>
          <w:sz w:val="24"/>
        </w:rPr>
        <w:fldChar w:fldCharType="separate"/>
      </w:r>
      <w:r w:rsidR="00FC5178">
        <w:rPr>
          <w:noProof/>
          <w:color w:val="auto"/>
          <w:sz w:val="24"/>
        </w:rPr>
        <w:t>1</w:t>
      </w:r>
      <w:r w:rsidR="00F814A3">
        <w:rPr>
          <w:color w:val="auto"/>
          <w:sz w:val="24"/>
        </w:rPr>
        <w:fldChar w:fldCharType="end"/>
      </w:r>
      <w:r w:rsidRPr="00BF0333">
        <w:rPr>
          <w:color w:val="auto"/>
          <w:sz w:val="24"/>
        </w:rPr>
        <w:t>.</w:t>
      </w:r>
      <w:proofErr w:type="gramEnd"/>
      <w:r w:rsidRPr="00BF0333">
        <w:rPr>
          <w:color w:val="auto"/>
          <w:sz w:val="24"/>
        </w:rPr>
        <w:t xml:space="preserve">  Lane n</w:t>
      </w:r>
      <w:r>
        <w:rPr>
          <w:color w:val="auto"/>
          <w:sz w:val="24"/>
        </w:rPr>
        <w:t>arrowing</w:t>
      </w:r>
      <w:r w:rsidRPr="00BF0333">
        <w:rPr>
          <w:color w:val="auto"/>
          <w:sz w:val="24"/>
        </w:rPr>
        <w:t xml:space="preserve"> brought about by a 3 inch overlay with a 2:1 edge slope</w:t>
      </w:r>
      <w:r>
        <w:rPr>
          <w:color w:val="auto"/>
          <w:sz w:val="24"/>
        </w:rPr>
        <w:t xml:space="preserve"> (not to scale)</w:t>
      </w:r>
      <w:r w:rsidRPr="00BF0333">
        <w:rPr>
          <w:color w:val="auto"/>
          <w:sz w:val="24"/>
        </w:rPr>
        <w:t>.</w:t>
      </w:r>
    </w:p>
    <w:p w:rsidR="006A1B0B" w:rsidRDefault="006A1B0B" w:rsidP="006A1B0B">
      <w:pPr>
        <w:pStyle w:val="Heading3"/>
      </w:pPr>
      <w:r>
        <w:t>Unpaved Roads</w:t>
      </w:r>
    </w:p>
    <w:p w:rsidR="006A1B0B" w:rsidRDefault="006A1B0B" w:rsidP="006A1B0B">
      <w:r>
        <w:t xml:space="preserve">Unpaved roads are fundamentally different from paved roads in several ways.  They usually deliver a lower level of service to the traveling public.  Travel speeds are generally slower and vehicle and user costs per mile traveled are generally higher.  Balancing this, unpaved roads are much cheaper to construct.  Road damage costs due to heavy trucks are relatively limited.  Replacing gravel on an unpaved road costs in the neighborhood of $50,000 per mile.  </w:t>
      </w:r>
      <w:r w:rsidR="00BB2B0D">
        <w:t xml:space="preserve">New gravel might need to be added every three years, perhaps as opposed to every few decades.  </w:t>
      </w:r>
      <w:r>
        <w:t xml:space="preserve">Heavy traffic may greatly increase </w:t>
      </w:r>
      <w:r w:rsidR="00BB2B0D">
        <w:t xml:space="preserve">routine </w:t>
      </w:r>
      <w:r>
        <w:t xml:space="preserve">maintenance costs.  It would not be particularly surprising if annual </w:t>
      </w:r>
      <w:r w:rsidR="00BB2B0D">
        <w:t xml:space="preserve">blade </w:t>
      </w:r>
      <w:r>
        <w:t xml:space="preserve">maintenance costs went from $1,500 per mile per year to $15,000 per mile per year </w:t>
      </w:r>
      <w:r>
        <w:lastRenderedPageBreak/>
        <w:t>due to increases in traffic, particularly heavy truck traffic, as routine maintenance frequencies go from several times per year to several times per month.  Therefore, additional costs to an unpaved road could be as high as $30,000 per mile per year.  Compared to the potential loss of investment on paved roads, this value is small.</w:t>
      </w:r>
    </w:p>
    <w:p w:rsidR="006A1B0B" w:rsidRDefault="006A1B0B" w:rsidP="006A1B0B">
      <w:pPr>
        <w:pStyle w:val="Heading3"/>
      </w:pPr>
      <w:r>
        <w:t>Longer Bridges</w:t>
      </w:r>
    </w:p>
    <w:p w:rsidR="006A1B0B" w:rsidRPr="003D62EF" w:rsidRDefault="006A1B0B" w:rsidP="006A1B0B">
      <w:r>
        <w:t>Since WYDOT inspects bridges with over a 20 foot span, they are already adequately monitored.  Thus, data is available to assess the risks to the majority of county bridges.</w:t>
      </w:r>
    </w:p>
    <w:p w:rsidR="006A1B0B" w:rsidRDefault="006A1B0B" w:rsidP="006A1B0B">
      <w:pPr>
        <w:pStyle w:val="Heading3"/>
      </w:pPr>
      <w:r>
        <w:t>Short Span Bridges and Larger Culverts</w:t>
      </w:r>
    </w:p>
    <w:p w:rsidR="006A1B0B" w:rsidRDefault="006A1B0B" w:rsidP="006A1B0B">
      <w:r>
        <w:t>County bridges with a span of less than 20 feet and larger culverts are not monitored by WYDOT.  However, they may suffer considerable damage from influxes of heavy traffic.  For this reason, performing some assessments of their conditions might be worthwhile.  (Smaller culverts, perhaps those less than 36 inches in diameter, are so numerous and difficult to locate that a statewide assessment of their conditions would be impractical.</w:t>
      </w:r>
      <w:r w:rsidR="00B57A64">
        <w:t xml:space="preserve">  Smaller culverts are also less vulnerable to damage from heavy trucks.</w:t>
      </w:r>
      <w:r>
        <w:t>)</w:t>
      </w:r>
    </w:p>
    <w:p w:rsidR="00272A27" w:rsidRDefault="00272A27" w:rsidP="006A1B0B">
      <w:r>
        <w:t>The T</w:t>
      </w:r>
      <w:r w:rsidRPr="00272A27">
        <w:rPr>
          <w:vertAlign w:val="superscript"/>
        </w:rPr>
        <w:t>2</w:t>
      </w:r>
      <w:r>
        <w:t xml:space="preserve"> Center developed a method to evaluate these short span bridges and</w:t>
      </w:r>
      <w:r w:rsidR="00B029FB">
        <w:t xml:space="preserve"> larger</w:t>
      </w:r>
      <w:r>
        <w:t xml:space="preserve"> culverts </w:t>
      </w:r>
      <w:r w:rsidR="00885E0B">
        <w:t>and implement that methodology in</w:t>
      </w:r>
      <w:r>
        <w:t xml:space="preserve"> Laramie County.  The Center plans to present a proposal to monitor these intermediate-size</w:t>
      </w:r>
      <w:r w:rsidR="00B029FB">
        <w:t>d</w:t>
      </w:r>
      <w:r>
        <w:t xml:space="preserve"> drainage structures in the future.</w:t>
      </w:r>
    </w:p>
    <w:p w:rsidR="006A1B0B" w:rsidRPr="00BF0333" w:rsidRDefault="006A1B0B" w:rsidP="006A1B0B">
      <w:pPr>
        <w:pStyle w:val="Heading3"/>
      </w:pPr>
      <w:r>
        <w:t>Cattle Guards</w:t>
      </w:r>
    </w:p>
    <w:p w:rsidR="006A1B0B" w:rsidRDefault="006A1B0B" w:rsidP="006A1B0B">
      <w:r>
        <w:t xml:space="preserve">Cattle guards represent a far smaller financial investment than the roads themselves.  Therefore, the cost of any damage </w:t>
      </w:r>
      <w:r w:rsidR="00B029FB">
        <w:t>caused</w:t>
      </w:r>
      <w:r>
        <w:t xml:space="preserve"> by traffic increases is limited.  </w:t>
      </w:r>
      <w:r w:rsidR="00272A27">
        <w:t>Four southeastern Wyoming counties’ remaining cattle guards’ value was estimated to be</w:t>
      </w:r>
      <w:r>
        <w:t xml:space="preserve"> 67% of the</w:t>
      </w:r>
      <w:r w:rsidR="00272A27">
        <w:t>ir</w:t>
      </w:r>
      <w:r>
        <w:t xml:space="preserve"> replacement value</w:t>
      </w:r>
      <w:r w:rsidR="00272A27">
        <w:t>.  The</w:t>
      </w:r>
      <w:r>
        <w:t xml:space="preserve"> average current value of the</w:t>
      </w:r>
      <w:r w:rsidR="00272A27">
        <w:t>ir</w:t>
      </w:r>
      <w:r>
        <w:t xml:space="preserve"> cattle guards is about $1.46 million</w:t>
      </w:r>
      <w:r w:rsidR="00272A27">
        <w:t xml:space="preserve"> per county</w:t>
      </w:r>
      <w:r>
        <w:t>.  This relatively small value, combined with the fairly durable nature of cattle guards, probably means that it would not make sense to spend effort on statewide cattle guard management</w:t>
      </w:r>
      <w:r w:rsidR="00F97F7A">
        <w:t xml:space="preserve"> at this time</w:t>
      </w:r>
      <w:r>
        <w:t>.</w:t>
      </w:r>
    </w:p>
    <w:p w:rsidR="003D37FF" w:rsidRDefault="006A1B0B" w:rsidP="006A1B0B">
      <w:pPr>
        <w:pStyle w:val="Heading2"/>
      </w:pPr>
      <w:r>
        <w:t xml:space="preserve">Risk </w:t>
      </w:r>
      <w:r w:rsidRPr="006A1B0B">
        <w:t>Assessment</w:t>
      </w:r>
    </w:p>
    <w:p w:rsidR="00E650D9" w:rsidRDefault="00E650D9" w:rsidP="00E650D9">
      <w:r>
        <w:t>In terms of total investment costs, Wyoming county road networks are dominated by paved roads, unpaved roads, and bridges.  As the discussions above indicate, unpaved roads, though they are easily damaged by heavy traffic, are relatively inexpensive to repair.  Therefore, damage to unpaved roads poses a relatively small risk to Wyoming</w:t>
      </w:r>
      <w:r w:rsidR="00F97F7A">
        <w:t xml:space="preserve"> countie</w:t>
      </w:r>
      <w:r>
        <w:t>s.  Larger bridges are monitored by WYDOT, so no additional monitoring i</w:t>
      </w:r>
      <w:r w:rsidR="00F97F7A">
        <w:t xml:space="preserve">s </w:t>
      </w:r>
      <w:r w:rsidR="00F97F7A" w:rsidRPr="00F97F7A">
        <w:t>needed</w:t>
      </w:r>
      <w:r w:rsidRPr="00F97F7A">
        <w:t xml:space="preserve">.  Short </w:t>
      </w:r>
      <w:r>
        <w:t xml:space="preserve">span bridges and larger culverts should be further evaluated </w:t>
      </w:r>
      <w:r w:rsidR="00885E0B">
        <w:t xml:space="preserve">in the future </w:t>
      </w:r>
      <w:r>
        <w:t xml:space="preserve">as a source of risk in the event of significant increases in heavy traffic.  Paved roads are particularly vulnerable to damage by heavy traffic, and this damage is expensive to prevent and even more expensive to repair.  It’s even expensive to return a paved road to a gravel road.  The greatest undocumented risk due to sudden increases in heavy truck traffic on Wyoming county road and bridge networks is to </w:t>
      </w:r>
      <w:proofErr w:type="gramStart"/>
      <w:r>
        <w:t>paved</w:t>
      </w:r>
      <w:proofErr w:type="gramEnd"/>
      <w:r>
        <w:t xml:space="preserve"> </w:t>
      </w:r>
      <w:r w:rsidR="00B029FB">
        <w:t xml:space="preserve">county </w:t>
      </w:r>
      <w:r>
        <w:t>roads.</w:t>
      </w:r>
    </w:p>
    <w:p w:rsidR="00E650D9" w:rsidRDefault="00E650D9" w:rsidP="00E650D9">
      <w:r>
        <w:lastRenderedPageBreak/>
        <w:t xml:space="preserve">There are several reasons for this.  First of all, most paved county roads have historically served very low traffic volumes.  They lack the structural strength to carry many heavy loads, particularly in spring when the base and subgrade materials are wet and soft.  Many agricultural producers recognize that when road bases are wet, </w:t>
      </w:r>
      <w:r w:rsidR="00B029FB">
        <w:t>roads</w:t>
      </w:r>
      <w:r>
        <w:t xml:space="preserve"> are vulnerable so they try not to use the</w:t>
      </w:r>
      <w:r w:rsidR="00B029FB">
        <w:t>m</w:t>
      </w:r>
      <w:r>
        <w:t xml:space="preserve"> at these times.  They will rely on these same roads a decade from now, so they want them to last.  For oil and gas drilling companies, seasonally restricting their activities is not likely to be successful, short of legal means.  They must get the rig, the water, or the drill stems to the site now or lots of money will be lost.  The combination of heavy loads at all times of the year, structurally weak pavement sections, and high repair and replacement costs makes paved county roads very vulnerable to sudden influxes of heavy traffic.  The possibility of rapid, severe, and expensive damage to their paved county roads comprises a major</w:t>
      </w:r>
      <w:r w:rsidRPr="00957DFA">
        <w:t xml:space="preserve"> </w:t>
      </w:r>
      <w:r>
        <w:t>risk to many Wyoming counties.</w:t>
      </w:r>
    </w:p>
    <w:p w:rsidR="003D37FF" w:rsidRDefault="003D37FF" w:rsidP="00BF0333">
      <w:r>
        <w:t xml:space="preserve">During 2011 and 2012 the </w:t>
      </w:r>
      <w:r w:rsidR="003D62EF">
        <w:t>T</w:t>
      </w:r>
      <w:r w:rsidR="003D62EF" w:rsidRPr="003D62EF">
        <w:rPr>
          <w:vertAlign w:val="superscript"/>
        </w:rPr>
        <w:t>2</w:t>
      </w:r>
      <w:r w:rsidR="003D62EF">
        <w:t xml:space="preserve"> </w:t>
      </w:r>
      <w:r>
        <w:t xml:space="preserve">Center performed a study documenting the condition of four southeastern </w:t>
      </w:r>
      <w:r w:rsidR="003D62EF">
        <w:t>Wyoming counties’ road networks</w:t>
      </w:r>
      <w:r>
        <w:t xml:space="preserve">.  </w:t>
      </w:r>
      <w:r w:rsidR="00BD3C74">
        <w:t xml:space="preserve">The initial proposal defined the work to be performed </w:t>
      </w:r>
      <w:r w:rsidR="00BD3C74">
        <w:rPr>
          <w:i/>
        </w:rPr>
        <w:t>(Ksaibati 2011)</w:t>
      </w:r>
      <w:r w:rsidR="00BD3C74">
        <w:t xml:space="preserve">.  </w:t>
      </w:r>
      <w:r w:rsidR="00871994">
        <w:t xml:space="preserve">The </w:t>
      </w:r>
      <w:r w:rsidR="006A1B0B">
        <w:t>final report completed in February 2013</w:t>
      </w:r>
      <w:r w:rsidR="00871994">
        <w:t xml:space="preserve"> evaluated p</w:t>
      </w:r>
      <w:r>
        <w:t xml:space="preserve">aved roads, unpaved </w:t>
      </w:r>
      <w:r w:rsidR="003D62EF">
        <w:t xml:space="preserve">roads, </w:t>
      </w:r>
      <w:r>
        <w:t xml:space="preserve">and cattle guards </w:t>
      </w:r>
      <w:r w:rsidR="003D62EF">
        <w:t>in Converse, Goshen, Laramie and Platte Counties</w:t>
      </w:r>
      <w:r w:rsidR="00BD3C74">
        <w:t xml:space="preserve"> </w:t>
      </w:r>
      <w:r w:rsidR="00BD3C74">
        <w:rPr>
          <w:i/>
        </w:rPr>
        <w:t>(Huntington et al 2013)</w:t>
      </w:r>
      <w:r>
        <w:t>.</w:t>
      </w:r>
      <w:r w:rsidR="000D7BEF">
        <w:t xml:space="preserve">  Methods were developed to generate recommended improvement cost</w:t>
      </w:r>
      <w:r w:rsidR="003D62EF">
        <w:t>s</w:t>
      </w:r>
      <w:r w:rsidR="000D7BEF">
        <w:t xml:space="preserve"> for the roads and current values of the </w:t>
      </w:r>
      <w:r w:rsidR="006A1B0B">
        <w:t xml:space="preserve">cattle guards.  Figure </w:t>
      </w:r>
      <w:r w:rsidR="003B4BC6">
        <w:t>2</w:t>
      </w:r>
      <w:r w:rsidR="006A1B0B">
        <w:t xml:space="preserve"> shows </w:t>
      </w:r>
      <w:r w:rsidR="000D7BEF">
        <w:t>recommended upgrade costs for the roads and the total values of each county’s cattle guards.</w:t>
      </w:r>
    </w:p>
    <w:p w:rsidR="000D7BEF" w:rsidRDefault="000D7BEF" w:rsidP="00BF0333">
      <w:pPr>
        <w:keepNext/>
        <w:jc w:val="center"/>
      </w:pPr>
      <w:r>
        <w:rPr>
          <w:noProof/>
        </w:rPr>
        <w:drawing>
          <wp:inline distT="0" distB="0" distL="0" distR="0" wp14:anchorId="67574F21" wp14:editId="1B839B61">
            <wp:extent cx="5943600" cy="2522220"/>
            <wp:effectExtent l="0" t="0" r="19050" b="1143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D7BEF" w:rsidRDefault="000D7BEF" w:rsidP="00BF0333">
      <w:pPr>
        <w:pStyle w:val="Caption"/>
        <w:jc w:val="center"/>
        <w:rPr>
          <w:color w:val="auto"/>
          <w:sz w:val="24"/>
        </w:rPr>
      </w:pPr>
      <w:proofErr w:type="gramStart"/>
      <w:r w:rsidRPr="000D7BEF">
        <w:rPr>
          <w:color w:val="auto"/>
          <w:sz w:val="24"/>
        </w:rPr>
        <w:t xml:space="preserve">Figure </w:t>
      </w:r>
      <w:r w:rsidR="00F814A3">
        <w:rPr>
          <w:color w:val="auto"/>
          <w:sz w:val="24"/>
        </w:rPr>
        <w:fldChar w:fldCharType="begin"/>
      </w:r>
      <w:r w:rsidR="00F814A3">
        <w:rPr>
          <w:color w:val="auto"/>
          <w:sz w:val="24"/>
        </w:rPr>
        <w:instrText xml:space="preserve"> SEQ Figure \* ARABIC </w:instrText>
      </w:r>
      <w:r w:rsidR="00F814A3">
        <w:rPr>
          <w:color w:val="auto"/>
          <w:sz w:val="24"/>
        </w:rPr>
        <w:fldChar w:fldCharType="separate"/>
      </w:r>
      <w:r w:rsidR="00FC5178">
        <w:rPr>
          <w:noProof/>
          <w:color w:val="auto"/>
          <w:sz w:val="24"/>
        </w:rPr>
        <w:t>2</w:t>
      </w:r>
      <w:r w:rsidR="00F814A3">
        <w:rPr>
          <w:color w:val="auto"/>
          <w:sz w:val="24"/>
        </w:rPr>
        <w:fldChar w:fldCharType="end"/>
      </w:r>
      <w:r>
        <w:rPr>
          <w:color w:val="auto"/>
          <w:sz w:val="24"/>
        </w:rPr>
        <w:t>.</w:t>
      </w:r>
      <w:proofErr w:type="gramEnd"/>
      <w:r w:rsidRPr="000D7BEF">
        <w:rPr>
          <w:color w:val="auto"/>
          <w:sz w:val="24"/>
        </w:rPr>
        <w:t xml:space="preserve"> County </w:t>
      </w:r>
      <w:r w:rsidR="00F97F7A">
        <w:rPr>
          <w:color w:val="auto"/>
          <w:sz w:val="24"/>
        </w:rPr>
        <w:t>r</w:t>
      </w:r>
      <w:r w:rsidRPr="000D7BEF">
        <w:rPr>
          <w:color w:val="auto"/>
          <w:sz w:val="24"/>
        </w:rPr>
        <w:t>oad</w:t>
      </w:r>
      <w:r>
        <w:rPr>
          <w:color w:val="auto"/>
          <w:sz w:val="24"/>
        </w:rPr>
        <w:t>s</w:t>
      </w:r>
      <w:r w:rsidRPr="000D7BEF">
        <w:rPr>
          <w:color w:val="auto"/>
          <w:sz w:val="24"/>
        </w:rPr>
        <w:t xml:space="preserve"> </w:t>
      </w:r>
      <w:r w:rsidR="00F97F7A">
        <w:rPr>
          <w:color w:val="auto"/>
          <w:sz w:val="24"/>
        </w:rPr>
        <w:t>u</w:t>
      </w:r>
      <w:r w:rsidRPr="000D7BEF">
        <w:rPr>
          <w:color w:val="auto"/>
          <w:sz w:val="24"/>
        </w:rPr>
        <w:t xml:space="preserve">pgrade </w:t>
      </w:r>
      <w:r w:rsidR="00F97F7A">
        <w:rPr>
          <w:color w:val="auto"/>
          <w:sz w:val="24"/>
        </w:rPr>
        <w:t>c</w:t>
      </w:r>
      <w:r w:rsidRPr="000D7BEF">
        <w:rPr>
          <w:color w:val="auto"/>
          <w:sz w:val="24"/>
        </w:rPr>
        <w:t xml:space="preserve">osts and </w:t>
      </w:r>
      <w:r w:rsidR="00F97F7A">
        <w:rPr>
          <w:color w:val="auto"/>
          <w:sz w:val="24"/>
        </w:rPr>
        <w:t>t</w:t>
      </w:r>
      <w:r w:rsidRPr="000D7BEF">
        <w:rPr>
          <w:color w:val="auto"/>
          <w:sz w:val="24"/>
        </w:rPr>
        <w:t xml:space="preserve">otal </w:t>
      </w:r>
      <w:r w:rsidR="00F97F7A">
        <w:rPr>
          <w:color w:val="auto"/>
          <w:sz w:val="24"/>
        </w:rPr>
        <w:t>c</w:t>
      </w:r>
      <w:r w:rsidRPr="000D7BEF">
        <w:rPr>
          <w:color w:val="auto"/>
          <w:sz w:val="24"/>
        </w:rPr>
        <w:t xml:space="preserve">attle </w:t>
      </w:r>
      <w:r w:rsidR="00F97F7A">
        <w:rPr>
          <w:color w:val="auto"/>
          <w:sz w:val="24"/>
        </w:rPr>
        <w:t>guards replacement v</w:t>
      </w:r>
      <w:r w:rsidRPr="000D7BEF">
        <w:rPr>
          <w:color w:val="auto"/>
          <w:sz w:val="24"/>
        </w:rPr>
        <w:t>alue</w:t>
      </w:r>
      <w:r w:rsidR="00F97F7A">
        <w:rPr>
          <w:color w:val="auto"/>
          <w:sz w:val="24"/>
        </w:rPr>
        <w:t>s.</w:t>
      </w:r>
    </w:p>
    <w:p w:rsidR="000D7BEF" w:rsidRDefault="000D7BEF" w:rsidP="00BF0333">
      <w:r>
        <w:t xml:space="preserve">As is clear from Figure </w:t>
      </w:r>
      <w:r w:rsidR="003B4BC6">
        <w:t>2</w:t>
      </w:r>
      <w:r>
        <w:t>, upgrade costs associated with paved roads dwarf those for cattle guards an</w:t>
      </w:r>
      <w:r w:rsidR="00B029FB">
        <w:t>d unpaved roads.  This indicated</w:t>
      </w:r>
      <w:r>
        <w:t xml:space="preserve"> that there is already a greater backlog of </w:t>
      </w:r>
      <w:r w:rsidR="00871994">
        <w:t xml:space="preserve">desirable </w:t>
      </w:r>
      <w:r>
        <w:t>improvements on the four counties’ paved roads than for their c</w:t>
      </w:r>
      <w:r w:rsidR="003D62EF">
        <w:t>attle guards or unpaved roads.</w:t>
      </w:r>
      <w:r w:rsidR="00B029FB">
        <w:t xml:space="preserve">  It also indicated</w:t>
      </w:r>
      <w:r w:rsidR="006A1B0B">
        <w:t xml:space="preserve"> that the financial impacts of additional truck </w:t>
      </w:r>
      <w:r w:rsidR="00B029FB">
        <w:t xml:space="preserve">traffic </w:t>
      </w:r>
      <w:r w:rsidR="006A1B0B">
        <w:t xml:space="preserve">on paved county roads are far </w:t>
      </w:r>
      <w:r w:rsidR="006A1B0B">
        <w:lastRenderedPageBreak/>
        <w:t>grea</w:t>
      </w:r>
      <w:r w:rsidR="00B029FB">
        <w:t xml:space="preserve">ter than the potential impacts </w:t>
      </w:r>
      <w:r w:rsidR="006A1B0B">
        <w:t>o</w:t>
      </w:r>
      <w:r w:rsidR="00B029FB">
        <w:t>n</w:t>
      </w:r>
      <w:r w:rsidR="006A1B0B">
        <w:t xml:space="preserve"> unpaved roads or cattle guards.  Th</w:t>
      </w:r>
      <w:r w:rsidR="00E650D9">
        <w:t>is confirm</w:t>
      </w:r>
      <w:r w:rsidR="00F97F7A">
        <w:t>s</w:t>
      </w:r>
      <w:r w:rsidR="00E650D9">
        <w:t xml:space="preserve"> that</w:t>
      </w:r>
      <w:r w:rsidR="006A1B0B">
        <w:t xml:space="preserve"> the </w:t>
      </w:r>
      <w:r w:rsidR="00E650D9">
        <w:t>greatest risk</w:t>
      </w:r>
      <w:r w:rsidR="006A1B0B">
        <w:t xml:space="preserve"> to county road networks </w:t>
      </w:r>
      <w:r w:rsidR="005170F2">
        <w:t>is</w:t>
      </w:r>
      <w:r w:rsidR="00F97F7A">
        <w:t xml:space="preserve"> </w:t>
      </w:r>
      <w:r w:rsidR="006A1B0B">
        <w:t>paved road</w:t>
      </w:r>
      <w:r w:rsidR="00F97F7A">
        <w:t xml:space="preserve"> damage</w:t>
      </w:r>
      <w:r w:rsidR="006A1B0B">
        <w:t>.</w:t>
      </w:r>
    </w:p>
    <w:p w:rsidR="00957DFA" w:rsidRDefault="001E35BA" w:rsidP="005466BD">
      <w:pPr>
        <w:pStyle w:val="Heading2"/>
      </w:pPr>
      <w:r>
        <w:t>Pavement</w:t>
      </w:r>
      <w:r w:rsidR="00B51011">
        <w:t xml:space="preserve"> Monitoring</w:t>
      </w:r>
      <w:r w:rsidR="005466BD">
        <w:t xml:space="preserve"> Objectives</w:t>
      </w:r>
    </w:p>
    <w:p w:rsidR="00F70FFA" w:rsidRPr="00EA1F2E" w:rsidRDefault="00957DFA" w:rsidP="00F70FFA">
      <w:r>
        <w:t xml:space="preserve">Oil and gas development generally happens quickly.  The wheels of government often turn slowly, but the </w:t>
      </w:r>
      <w:r w:rsidRPr="00EA1F2E">
        <w:t>dril</w:t>
      </w:r>
      <w:r w:rsidR="008B3F8A" w:rsidRPr="00EA1F2E">
        <w:t>ling industry won’t wait for</w:t>
      </w:r>
      <w:r w:rsidRPr="00EA1F2E">
        <w:t xml:space="preserve"> roads to be upgraded sufficiently to carry the impending </w:t>
      </w:r>
      <w:r w:rsidR="008B3F8A" w:rsidRPr="00EA1F2E">
        <w:t>traffic loads</w:t>
      </w:r>
      <w:r w:rsidR="00EA1F2E" w:rsidRPr="00EA1F2E">
        <w:t>.</w:t>
      </w:r>
      <w:r w:rsidR="00855768" w:rsidRPr="00EA1F2E">
        <w:t xml:space="preserve">  The following proposal outlines several options which will provide varying </w:t>
      </w:r>
      <w:r w:rsidR="001B41EE" w:rsidRPr="00EA1F2E">
        <w:t>amount</w:t>
      </w:r>
      <w:r w:rsidR="00855768" w:rsidRPr="00EA1F2E">
        <w:t xml:space="preserve">s of information about the conditions and possible treatment options available </w:t>
      </w:r>
      <w:r w:rsidR="001B41EE" w:rsidRPr="00EA1F2E">
        <w:t>for</w:t>
      </w:r>
      <w:r w:rsidR="00855768" w:rsidRPr="00EA1F2E">
        <w:t xml:space="preserve"> Wyoming counties</w:t>
      </w:r>
      <w:r w:rsidR="001B41EE" w:rsidRPr="00EA1F2E">
        <w:t>’</w:t>
      </w:r>
      <w:r w:rsidR="00A554CE" w:rsidRPr="00EA1F2E">
        <w:t xml:space="preserve"> paved roads</w:t>
      </w:r>
      <w:r w:rsidR="00855768" w:rsidRPr="00EA1F2E">
        <w:t xml:space="preserve">.  </w:t>
      </w:r>
      <w:r w:rsidR="00F70FFA" w:rsidRPr="00EA1F2E">
        <w:t xml:space="preserve">The data collection </w:t>
      </w:r>
      <w:r w:rsidR="00855768" w:rsidRPr="00EA1F2E">
        <w:t>activities</w:t>
      </w:r>
      <w:r w:rsidR="005170F2" w:rsidRPr="00EA1F2E">
        <w:t xml:space="preserve"> </w:t>
      </w:r>
      <w:r w:rsidR="00D41931" w:rsidRPr="00EA1F2E">
        <w:t xml:space="preserve">proposed </w:t>
      </w:r>
      <w:r w:rsidR="00F70FFA" w:rsidRPr="00EA1F2E">
        <w:t xml:space="preserve">below </w:t>
      </w:r>
      <w:r w:rsidR="00855768" w:rsidRPr="00EA1F2E">
        <w:t>provide data that could</w:t>
      </w:r>
      <w:r w:rsidR="00F70FFA" w:rsidRPr="00EA1F2E">
        <w:t xml:space="preserve"> be used to quantify damage done to paved county roads</w:t>
      </w:r>
      <w:r w:rsidR="00A7006C" w:rsidRPr="00EA1F2E">
        <w:t>,</w:t>
      </w:r>
      <w:r w:rsidR="00F70FFA" w:rsidRPr="00EA1F2E">
        <w:t xml:space="preserve"> to determine each road’s vulnerability to dama</w:t>
      </w:r>
      <w:r w:rsidR="00A7006C" w:rsidRPr="00EA1F2E">
        <w:t xml:space="preserve">ge from increased truck traffic, and to recommend appropriate maintenance and construction practices for individual roads under various </w:t>
      </w:r>
      <w:r w:rsidR="00F97F7A" w:rsidRPr="00EA1F2E">
        <w:t>traffic loads</w:t>
      </w:r>
      <w:r w:rsidR="00855768" w:rsidRPr="00EA1F2E">
        <w:t>, depending on which data collect</w:t>
      </w:r>
      <w:r w:rsidR="001B41EE" w:rsidRPr="00EA1F2E">
        <w:t>ion option is selected</w:t>
      </w:r>
      <w:r w:rsidR="00855768" w:rsidRPr="00EA1F2E">
        <w:t xml:space="preserve"> and how this data is analyzed.</w:t>
      </w:r>
    </w:p>
    <w:p w:rsidR="00A7006C" w:rsidRDefault="00A7006C" w:rsidP="00F70FFA">
      <w:r w:rsidRPr="00EA1F2E">
        <w:t xml:space="preserve">The state legislature recognized threats to the county road networks of Converse, Goshen, Laramie and Platte Counties, and as a result they funded the recently completed </w:t>
      </w:r>
      <w:r w:rsidR="00F97F7A" w:rsidRPr="00EA1F2E">
        <w:t xml:space="preserve">study </w:t>
      </w:r>
      <w:r w:rsidRPr="00EA1F2E">
        <w:t>by the T</w:t>
      </w:r>
      <w:r w:rsidRPr="00EA1F2E">
        <w:rPr>
          <w:vertAlign w:val="superscript"/>
        </w:rPr>
        <w:t>2</w:t>
      </w:r>
      <w:r w:rsidRPr="00EA1F2E">
        <w:t xml:space="preserve"> Center.  </w:t>
      </w:r>
      <w:r w:rsidR="00332187" w:rsidRPr="00EA1F2E">
        <w:t xml:space="preserve">This study documented and quantified </w:t>
      </w:r>
      <w:r w:rsidR="00332187">
        <w:t xml:space="preserve">the risks to </w:t>
      </w:r>
      <w:r w:rsidR="00F97F7A">
        <w:t xml:space="preserve">cattle guards, unpaved and </w:t>
      </w:r>
      <w:r w:rsidR="00332187">
        <w:t xml:space="preserve">paved county roads.  </w:t>
      </w:r>
      <w:r>
        <w:t xml:space="preserve">As shown </w:t>
      </w:r>
      <w:r w:rsidR="005F25E6">
        <w:t>in Figure 3</w:t>
      </w:r>
      <w:r>
        <w:t>, the results of this study have been presented to WCCA</w:t>
      </w:r>
      <w:r w:rsidR="00885E0B">
        <w:t>,</w:t>
      </w:r>
      <w:r>
        <w:t xml:space="preserve"> WACERS</w:t>
      </w:r>
      <w:r w:rsidR="00885E0B">
        <w:t xml:space="preserve"> and WYDOT</w:t>
      </w:r>
      <w:r>
        <w:t>.</w:t>
      </w:r>
      <w:r w:rsidR="00012295">
        <w:t xml:space="preserve">  The proposed pavement monitoring would provide information that will allow the state and the counties to react appropriately as </w:t>
      </w:r>
      <w:r w:rsidR="00D95482">
        <w:t>heavy traffic</w:t>
      </w:r>
      <w:r w:rsidR="00012295">
        <w:t xml:space="preserve"> </w:t>
      </w:r>
      <w:r w:rsidR="005170F2">
        <w:t xml:space="preserve">using </w:t>
      </w:r>
      <w:r w:rsidR="00012295">
        <w:t>paved county road</w:t>
      </w:r>
      <w:r w:rsidR="005170F2">
        <w:t>s</w:t>
      </w:r>
      <w:r w:rsidR="00012295">
        <w:t xml:space="preserve"> increase</w:t>
      </w:r>
      <w:r w:rsidR="00D95482">
        <w:t>s</w:t>
      </w:r>
      <w:r w:rsidR="00012295">
        <w:t>.</w:t>
      </w:r>
    </w:p>
    <w:p w:rsidR="00B51011" w:rsidRPr="00EA1F2E" w:rsidRDefault="00B51011" w:rsidP="00F70FFA">
      <w:r>
        <w:t xml:space="preserve">Consistency in data collection throughout the state is essential if any statewide efforts </w:t>
      </w:r>
      <w:r w:rsidR="00ED5B21">
        <w:t>are</w:t>
      </w:r>
      <w:r w:rsidR="001E35BA">
        <w:t xml:space="preserve"> to be</w:t>
      </w:r>
      <w:r w:rsidR="00ED5B21">
        <w:t xml:space="preserve"> made to quickly respond to</w:t>
      </w:r>
      <w:r>
        <w:t xml:space="preserve"> im</w:t>
      </w:r>
      <w:r w:rsidR="001E35BA">
        <w:t>minent</w:t>
      </w:r>
      <w:r>
        <w:t xml:space="preserve">, rapid increases in heavy traffic on paved roads.  Ideally, this consistency </w:t>
      </w:r>
      <w:r w:rsidR="00ED5B21">
        <w:t xml:space="preserve">will </w:t>
      </w:r>
      <w:r>
        <w:t>appl</w:t>
      </w:r>
      <w:r w:rsidR="00ED5B21">
        <w:t>y</w:t>
      </w:r>
      <w:r>
        <w:t xml:space="preserve"> to both paved county roads and to state highways.</w:t>
      </w:r>
      <w:r w:rsidR="005466BD" w:rsidRPr="005466BD">
        <w:t xml:space="preserve"> </w:t>
      </w:r>
      <w:r w:rsidR="005466BD">
        <w:t xml:space="preserve"> WYDOT contracts annually with Pathway Services</w:t>
      </w:r>
      <w:r w:rsidR="008B3F8A" w:rsidRPr="008B3F8A">
        <w:rPr>
          <w:vertAlign w:val="superscript"/>
        </w:rPr>
        <w:t xml:space="preserve"> ®</w:t>
      </w:r>
      <w:r w:rsidR="008B3F8A">
        <w:t xml:space="preserve"> </w:t>
      </w:r>
      <w:r w:rsidR="005466BD">
        <w:t>to survey the state highways.  This contract could be expanded to include paved county roads</w:t>
      </w:r>
      <w:r w:rsidR="008B3F8A">
        <w:t>.</w:t>
      </w:r>
      <w:r w:rsidR="00A7006C">
        <w:t xml:space="preserve">  By using the same data collection procedures on the state and </w:t>
      </w:r>
      <w:r w:rsidR="00A7006C" w:rsidRPr="00EA1F2E">
        <w:t xml:space="preserve">county roads, comparisons may be made between the </w:t>
      </w:r>
      <w:r w:rsidR="00866933" w:rsidRPr="00EA1F2E">
        <w:t>networks.</w:t>
      </w:r>
    </w:p>
    <w:p w:rsidR="00A554CE" w:rsidRDefault="00A554CE" w:rsidP="001B41EE">
      <w:r w:rsidRPr="00EA1F2E">
        <w:t xml:space="preserve">Several options may be pursued.  </w:t>
      </w:r>
      <w:r w:rsidR="001B41EE" w:rsidRPr="00EA1F2E">
        <w:t xml:space="preserve">Figure 3 shows a composite of all options.  Figures 4 through </w:t>
      </w:r>
      <w:r w:rsidR="00972B18">
        <w:t>8</w:t>
      </w:r>
      <w:r w:rsidR="001B41EE" w:rsidRPr="00EA1F2E">
        <w:t xml:space="preserve"> </w:t>
      </w:r>
      <w:proofErr w:type="gramStart"/>
      <w:r w:rsidR="001B41EE" w:rsidRPr="00EA1F2E">
        <w:t>show</w:t>
      </w:r>
      <w:proofErr w:type="gramEnd"/>
      <w:r w:rsidR="001B41EE" w:rsidRPr="00EA1F2E">
        <w:t xml:space="preserve"> each option individually, while Table </w:t>
      </w:r>
      <w:r w:rsidR="00FC5178">
        <w:t>1</w:t>
      </w:r>
      <w:r w:rsidR="001B41EE" w:rsidRPr="00EA1F2E">
        <w:t xml:space="preserve"> shows the information that will be available with each option.  For options I, II and I</w:t>
      </w:r>
      <w:r w:rsidR="00FC5178">
        <w:t>I</w:t>
      </w:r>
      <w:r w:rsidR="001B41EE" w:rsidRPr="00EA1F2E">
        <w:t xml:space="preserve">I, sub-option A may be selected which only provides the raw data and unprocessed video logs, while sub-option B </w:t>
      </w:r>
      <w:r w:rsidR="009B6AA8">
        <w:t xml:space="preserve">also </w:t>
      </w:r>
      <w:r w:rsidR="001B41EE" w:rsidRPr="00EA1F2E">
        <w:t>provides summ</w:t>
      </w:r>
      <w:r w:rsidR="009B6AA8">
        <w:t>aries of each county’s data</w:t>
      </w:r>
      <w:r w:rsidR="001B41EE" w:rsidRPr="00EA1F2E">
        <w:t>.</w:t>
      </w:r>
      <w:r w:rsidR="00FC5178">
        <w:t xml:space="preserve">  Options I through IV were developed by the T</w:t>
      </w:r>
      <w:r w:rsidR="00FC5178" w:rsidRPr="00FC5178">
        <w:rPr>
          <w:vertAlign w:val="superscript"/>
        </w:rPr>
        <w:t>2</w:t>
      </w:r>
      <w:r w:rsidR="00FC5178">
        <w:t xml:space="preserve"> Center and presented to WACERS on April 2, 2014.  WACERS selected those components they felt were the most important at this time and called it option V</w:t>
      </w:r>
      <w:r w:rsidR="00972B18">
        <w:t>,</w:t>
      </w:r>
      <w:r w:rsidR="00FC5178">
        <w:t xml:space="preserve"> </w:t>
      </w:r>
      <w:r w:rsidR="00972B18">
        <w:t>as shown in Table 1 and Figure 8,</w:t>
      </w:r>
      <w:r w:rsidR="00FC5178">
        <w:t xml:space="preserve"> which they voted unanimously to support.</w:t>
      </w:r>
    </w:p>
    <w:p w:rsidR="00327A06" w:rsidRPr="00EA1F2E" w:rsidRDefault="00327A06" w:rsidP="00327A06">
      <w:r w:rsidRPr="00EA1F2E">
        <w:t>The Pathway Services</w:t>
      </w:r>
      <w:r w:rsidRPr="00EA1F2E">
        <w:rPr>
          <w:vertAlign w:val="superscript"/>
        </w:rPr>
        <w:t>®</w:t>
      </w:r>
      <w:r w:rsidRPr="00EA1F2E">
        <w:t xml:space="preserve"> automated data collection van which operates at normal highway speeds is fundamental to all options.  Three types of information are provided for each paved road segment the van analyzes:  Automated roughness data expressed as the international roughness index</w:t>
      </w:r>
      <w:r>
        <w:t xml:space="preserve"> (IRI)</w:t>
      </w:r>
      <w:r w:rsidRPr="00EA1F2E">
        <w:t>; automated rutting data expressed in inches</w:t>
      </w:r>
      <w:r>
        <w:t xml:space="preserve"> (RUT)</w:t>
      </w:r>
      <w:r w:rsidRPr="00EA1F2E">
        <w:t xml:space="preserve">; and video logs of the pavement </w:t>
      </w:r>
      <w:r w:rsidRPr="00EA1F2E">
        <w:lastRenderedPageBreak/>
        <w:t>and roadside.  All roads must be divided into segments so those who operate the van know when to begin and end their data collection.  This segmentation will be performed by T</w:t>
      </w:r>
      <w:r w:rsidRPr="00EA1F2E">
        <w:rPr>
          <w:vertAlign w:val="superscript"/>
        </w:rPr>
        <w:t>2</w:t>
      </w:r>
      <w:r w:rsidRPr="00EA1F2E">
        <w:t xml:space="preserve"> Center staff in consultation with county personnel.  To provide useful information, this data must be analyzed.</w:t>
      </w:r>
    </w:p>
    <w:p w:rsidR="00327A06" w:rsidRPr="00EA1F2E" w:rsidRDefault="00327A06" w:rsidP="001B41EE"/>
    <w:p w:rsidR="005F25E6" w:rsidRDefault="00EA1F2E" w:rsidP="005F25E6">
      <w:pPr>
        <w:keepNext/>
        <w:jc w:val="center"/>
      </w:pPr>
      <w:r>
        <w:rPr>
          <w:noProof/>
        </w:rPr>
        <w:drawing>
          <wp:inline distT="0" distB="0" distL="0" distR="0" wp14:anchorId="6E199DC9">
            <wp:extent cx="4443230" cy="617912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56171" cy="6197124"/>
                    </a:xfrm>
                    <a:prstGeom prst="rect">
                      <a:avLst/>
                    </a:prstGeom>
                    <a:noFill/>
                  </pic:spPr>
                </pic:pic>
              </a:graphicData>
            </a:graphic>
          </wp:inline>
        </w:drawing>
      </w:r>
    </w:p>
    <w:p w:rsidR="005F25E6" w:rsidRPr="00EA1F2E" w:rsidRDefault="005F25E6" w:rsidP="005F25E6">
      <w:pPr>
        <w:pStyle w:val="Caption"/>
        <w:jc w:val="center"/>
        <w:rPr>
          <w:color w:val="auto"/>
          <w:sz w:val="24"/>
        </w:rPr>
      </w:pPr>
      <w:proofErr w:type="gramStart"/>
      <w:r w:rsidRPr="00EA1F2E">
        <w:rPr>
          <w:color w:val="auto"/>
          <w:sz w:val="24"/>
        </w:rPr>
        <w:t xml:space="preserve">Figure </w:t>
      </w:r>
      <w:r w:rsidR="00F814A3" w:rsidRPr="00EA1F2E">
        <w:rPr>
          <w:color w:val="auto"/>
          <w:sz w:val="24"/>
        </w:rPr>
        <w:fldChar w:fldCharType="begin"/>
      </w:r>
      <w:r w:rsidR="00F814A3" w:rsidRPr="00EA1F2E">
        <w:rPr>
          <w:color w:val="auto"/>
          <w:sz w:val="24"/>
        </w:rPr>
        <w:instrText xml:space="preserve"> SEQ Figure \* ARABIC </w:instrText>
      </w:r>
      <w:r w:rsidR="00F814A3" w:rsidRPr="00EA1F2E">
        <w:rPr>
          <w:color w:val="auto"/>
          <w:sz w:val="24"/>
        </w:rPr>
        <w:fldChar w:fldCharType="separate"/>
      </w:r>
      <w:r w:rsidR="00FC5178">
        <w:rPr>
          <w:noProof/>
          <w:color w:val="auto"/>
          <w:sz w:val="24"/>
        </w:rPr>
        <w:t>3</w:t>
      </w:r>
      <w:r w:rsidR="00F814A3" w:rsidRPr="00EA1F2E">
        <w:rPr>
          <w:color w:val="auto"/>
          <w:sz w:val="24"/>
        </w:rPr>
        <w:fldChar w:fldCharType="end"/>
      </w:r>
      <w:r w:rsidRPr="00EA1F2E">
        <w:rPr>
          <w:color w:val="auto"/>
          <w:sz w:val="24"/>
        </w:rPr>
        <w:t>.</w:t>
      </w:r>
      <w:proofErr w:type="gramEnd"/>
      <w:r w:rsidRPr="00EA1F2E">
        <w:rPr>
          <w:color w:val="auto"/>
          <w:sz w:val="24"/>
        </w:rPr>
        <w:t xml:space="preserve">  County road assessment process</w:t>
      </w:r>
      <w:r w:rsidR="007E0F2A" w:rsidRPr="00EA1F2E">
        <w:rPr>
          <w:color w:val="auto"/>
          <w:sz w:val="24"/>
        </w:rPr>
        <w:t>es</w:t>
      </w:r>
      <w:r w:rsidRPr="00EA1F2E">
        <w:rPr>
          <w:color w:val="auto"/>
          <w:sz w:val="24"/>
        </w:rPr>
        <w:t>.</w:t>
      </w:r>
    </w:p>
    <w:p w:rsidR="001B41EE" w:rsidRPr="00EA1F2E" w:rsidRDefault="00751E5F" w:rsidP="001B41EE">
      <w:r w:rsidRPr="00EA1F2E">
        <w:t xml:space="preserve">A pavement condition index </w:t>
      </w:r>
      <w:r w:rsidR="009B6AA8">
        <w:t>(</w:t>
      </w:r>
      <w:r w:rsidRPr="00EA1F2E">
        <w:t>PCI</w:t>
      </w:r>
      <w:r w:rsidR="009B6AA8">
        <w:t>)</w:t>
      </w:r>
      <w:r w:rsidRPr="00EA1F2E">
        <w:t xml:space="preserve"> may be generated by observing the video logs from the camera facing the pavement.  For each segment, several sections are sampled and distresses are </w:t>
      </w:r>
      <w:r w:rsidRPr="00EA1F2E">
        <w:lastRenderedPageBreak/>
        <w:t>measured by an operator watching videos of the pavement on a computer with specialized software that facilitates distress evaluation.  From these distress measurements, the PCI is calculated.</w:t>
      </w:r>
    </w:p>
    <w:p w:rsidR="00751E5F" w:rsidRPr="00327A06" w:rsidRDefault="00751E5F" w:rsidP="001B41EE">
      <w:r w:rsidRPr="00EA1F2E">
        <w:t xml:space="preserve">Pavement thicknesses may be </w:t>
      </w:r>
      <w:r w:rsidRPr="00327A06">
        <w:t>established</w:t>
      </w:r>
      <w:r w:rsidR="009B6AA8" w:rsidRPr="00327A06">
        <w:t xml:space="preserve"> using ground penetrating radar</w:t>
      </w:r>
      <w:r w:rsidRPr="00327A06">
        <w:t xml:space="preserve"> </w:t>
      </w:r>
      <w:r w:rsidR="009B6AA8" w:rsidRPr="00327A06">
        <w:t>(</w:t>
      </w:r>
      <w:r w:rsidRPr="00327A06">
        <w:t>GPR</w:t>
      </w:r>
      <w:r w:rsidR="009B6AA8" w:rsidRPr="00327A06">
        <w:t>)</w:t>
      </w:r>
      <w:r w:rsidRPr="00327A06">
        <w:t xml:space="preserve">.  </w:t>
      </w:r>
      <w:r w:rsidR="005C05C2" w:rsidRPr="00327A06">
        <w:t>This data is collected by specialized vehicles traveling at normal highway speeds.  Specialized software is used to convert the signals from the GPR into pavement thicknesses.</w:t>
      </w:r>
    </w:p>
    <w:p w:rsidR="00F814A3" w:rsidRDefault="00F814A3" w:rsidP="00F814A3">
      <w:pPr>
        <w:pStyle w:val="Caption"/>
        <w:keepNext/>
        <w:jc w:val="center"/>
        <w:rPr>
          <w:color w:val="auto"/>
          <w:sz w:val="24"/>
        </w:rPr>
      </w:pPr>
      <w:proofErr w:type="gramStart"/>
      <w:r w:rsidRPr="00327A06">
        <w:rPr>
          <w:color w:val="auto"/>
          <w:sz w:val="24"/>
        </w:rPr>
        <w:t xml:space="preserve">Table </w:t>
      </w:r>
      <w:r w:rsidRPr="00327A06">
        <w:rPr>
          <w:color w:val="auto"/>
          <w:sz w:val="24"/>
        </w:rPr>
        <w:fldChar w:fldCharType="begin"/>
      </w:r>
      <w:r w:rsidRPr="00327A06">
        <w:rPr>
          <w:color w:val="auto"/>
          <w:sz w:val="24"/>
        </w:rPr>
        <w:instrText xml:space="preserve"> SEQ Table \* ARABIC </w:instrText>
      </w:r>
      <w:r w:rsidRPr="00327A06">
        <w:rPr>
          <w:color w:val="auto"/>
          <w:sz w:val="24"/>
        </w:rPr>
        <w:fldChar w:fldCharType="separate"/>
      </w:r>
      <w:r w:rsidR="00B50CE5">
        <w:rPr>
          <w:noProof/>
          <w:color w:val="auto"/>
          <w:sz w:val="24"/>
        </w:rPr>
        <w:t>1</w:t>
      </w:r>
      <w:r w:rsidRPr="00327A06">
        <w:rPr>
          <w:color w:val="auto"/>
          <w:sz w:val="24"/>
        </w:rPr>
        <w:fldChar w:fldCharType="end"/>
      </w:r>
      <w:r w:rsidRPr="00327A06">
        <w:rPr>
          <w:color w:val="auto"/>
          <w:sz w:val="24"/>
        </w:rPr>
        <w:t>.</w:t>
      </w:r>
      <w:proofErr w:type="gramEnd"/>
      <w:r w:rsidRPr="00327A06">
        <w:rPr>
          <w:color w:val="auto"/>
          <w:sz w:val="24"/>
        </w:rPr>
        <w:t xml:space="preserve">  Information Available with Several Proposed Options</w:t>
      </w:r>
    </w:p>
    <w:p w:rsidR="00FC5178" w:rsidRPr="00FC5178" w:rsidRDefault="008F2A48" w:rsidP="00FC5178">
      <w:pPr>
        <w:jc w:val="center"/>
      </w:pPr>
      <w:r w:rsidRPr="008F2A48">
        <w:rPr>
          <w:noProof/>
        </w:rPr>
        <w:drawing>
          <wp:inline distT="0" distB="0" distL="0" distR="0">
            <wp:extent cx="5003800" cy="27686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3800" cy="2768600"/>
                    </a:xfrm>
                    <a:prstGeom prst="rect">
                      <a:avLst/>
                    </a:prstGeom>
                    <a:noFill/>
                    <a:ln>
                      <a:noFill/>
                    </a:ln>
                  </pic:spPr>
                </pic:pic>
              </a:graphicData>
            </a:graphic>
          </wp:inline>
        </w:drawing>
      </w:r>
    </w:p>
    <w:p w:rsidR="00F814A3" w:rsidRPr="00327A06" w:rsidRDefault="00EA1F2E" w:rsidP="00F814A3">
      <w:pPr>
        <w:keepNext/>
        <w:jc w:val="center"/>
      </w:pPr>
      <w:r w:rsidRPr="00327A06">
        <w:rPr>
          <w:noProof/>
        </w:rPr>
        <w:drawing>
          <wp:inline distT="0" distB="0" distL="0" distR="0" wp14:anchorId="6D70065E" wp14:editId="7DB13F67">
            <wp:extent cx="4239491" cy="3079331"/>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54554" cy="3090272"/>
                    </a:xfrm>
                    <a:prstGeom prst="rect">
                      <a:avLst/>
                    </a:prstGeom>
                    <a:noFill/>
                  </pic:spPr>
                </pic:pic>
              </a:graphicData>
            </a:graphic>
          </wp:inline>
        </w:drawing>
      </w:r>
    </w:p>
    <w:p w:rsidR="00F814A3" w:rsidRPr="00327A06" w:rsidRDefault="00F814A3" w:rsidP="00F814A3">
      <w:pPr>
        <w:pStyle w:val="Caption"/>
        <w:jc w:val="center"/>
        <w:rPr>
          <w:color w:val="auto"/>
          <w:sz w:val="24"/>
        </w:rPr>
      </w:pPr>
      <w:proofErr w:type="gramStart"/>
      <w:r w:rsidRPr="00327A06">
        <w:rPr>
          <w:color w:val="auto"/>
          <w:sz w:val="24"/>
        </w:rPr>
        <w:t xml:space="preserve">Figure </w:t>
      </w:r>
      <w:r w:rsidRPr="00327A06">
        <w:rPr>
          <w:color w:val="auto"/>
          <w:sz w:val="24"/>
        </w:rPr>
        <w:fldChar w:fldCharType="begin"/>
      </w:r>
      <w:r w:rsidRPr="00327A06">
        <w:rPr>
          <w:color w:val="auto"/>
          <w:sz w:val="24"/>
        </w:rPr>
        <w:instrText xml:space="preserve"> SEQ Figure \* ARABIC </w:instrText>
      </w:r>
      <w:r w:rsidRPr="00327A06">
        <w:rPr>
          <w:color w:val="auto"/>
          <w:sz w:val="24"/>
        </w:rPr>
        <w:fldChar w:fldCharType="separate"/>
      </w:r>
      <w:r w:rsidR="00FC5178">
        <w:rPr>
          <w:noProof/>
          <w:color w:val="auto"/>
          <w:sz w:val="24"/>
        </w:rPr>
        <w:t>4</w:t>
      </w:r>
      <w:r w:rsidRPr="00327A06">
        <w:rPr>
          <w:color w:val="auto"/>
          <w:sz w:val="24"/>
        </w:rPr>
        <w:fldChar w:fldCharType="end"/>
      </w:r>
      <w:r w:rsidRPr="00327A06">
        <w:rPr>
          <w:color w:val="auto"/>
          <w:sz w:val="24"/>
        </w:rPr>
        <w:t>.</w:t>
      </w:r>
      <w:proofErr w:type="gramEnd"/>
      <w:r w:rsidRPr="00327A06">
        <w:rPr>
          <w:color w:val="auto"/>
          <w:sz w:val="24"/>
        </w:rPr>
        <w:t xml:space="preserve">  Option I (IB includes a data summary, IA does not).</w:t>
      </w:r>
    </w:p>
    <w:p w:rsidR="00F814A3" w:rsidRPr="00327A06" w:rsidRDefault="00EA1F2E" w:rsidP="00F814A3">
      <w:pPr>
        <w:keepNext/>
        <w:jc w:val="center"/>
      </w:pPr>
      <w:r w:rsidRPr="00327A06">
        <w:rPr>
          <w:noProof/>
        </w:rPr>
        <w:lastRenderedPageBreak/>
        <w:drawing>
          <wp:inline distT="0" distB="0" distL="0" distR="0" wp14:anchorId="2540998B" wp14:editId="3A4F278A">
            <wp:extent cx="4528564" cy="3289300"/>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52041" cy="3306353"/>
                    </a:xfrm>
                    <a:prstGeom prst="rect">
                      <a:avLst/>
                    </a:prstGeom>
                    <a:noFill/>
                  </pic:spPr>
                </pic:pic>
              </a:graphicData>
            </a:graphic>
          </wp:inline>
        </w:drawing>
      </w:r>
    </w:p>
    <w:p w:rsidR="00F814A3" w:rsidRPr="00327A06" w:rsidRDefault="00F814A3" w:rsidP="00F814A3">
      <w:pPr>
        <w:pStyle w:val="Caption"/>
        <w:jc w:val="center"/>
        <w:rPr>
          <w:color w:val="auto"/>
          <w:sz w:val="24"/>
        </w:rPr>
      </w:pPr>
      <w:proofErr w:type="gramStart"/>
      <w:r w:rsidRPr="00327A06">
        <w:rPr>
          <w:color w:val="auto"/>
          <w:sz w:val="24"/>
        </w:rPr>
        <w:t xml:space="preserve">Figure </w:t>
      </w:r>
      <w:r w:rsidRPr="00327A06">
        <w:rPr>
          <w:color w:val="auto"/>
          <w:sz w:val="24"/>
        </w:rPr>
        <w:fldChar w:fldCharType="begin"/>
      </w:r>
      <w:r w:rsidRPr="00327A06">
        <w:rPr>
          <w:color w:val="auto"/>
          <w:sz w:val="24"/>
        </w:rPr>
        <w:instrText xml:space="preserve"> SEQ Figure \* ARABIC </w:instrText>
      </w:r>
      <w:r w:rsidRPr="00327A06">
        <w:rPr>
          <w:color w:val="auto"/>
          <w:sz w:val="24"/>
        </w:rPr>
        <w:fldChar w:fldCharType="separate"/>
      </w:r>
      <w:r w:rsidR="00FC5178">
        <w:rPr>
          <w:noProof/>
          <w:color w:val="auto"/>
          <w:sz w:val="24"/>
        </w:rPr>
        <w:t>5</w:t>
      </w:r>
      <w:r w:rsidRPr="00327A06">
        <w:rPr>
          <w:color w:val="auto"/>
          <w:sz w:val="24"/>
        </w:rPr>
        <w:fldChar w:fldCharType="end"/>
      </w:r>
      <w:r w:rsidRPr="00327A06">
        <w:rPr>
          <w:color w:val="auto"/>
          <w:sz w:val="24"/>
        </w:rPr>
        <w:t>.</w:t>
      </w:r>
      <w:proofErr w:type="gramEnd"/>
      <w:r w:rsidRPr="00327A06">
        <w:rPr>
          <w:color w:val="auto"/>
          <w:sz w:val="24"/>
        </w:rPr>
        <w:t xml:space="preserve">  Option II (IIB includes a data summary, IIA does not).</w:t>
      </w:r>
    </w:p>
    <w:p w:rsidR="00F814A3" w:rsidRPr="00327A06" w:rsidRDefault="00F814A3">
      <w:pPr>
        <w:rPr>
          <w:b/>
          <w:bCs/>
          <w:szCs w:val="18"/>
        </w:rPr>
      </w:pPr>
    </w:p>
    <w:p w:rsidR="00F814A3" w:rsidRPr="00327A06" w:rsidRDefault="00EA1F2E" w:rsidP="00F814A3">
      <w:pPr>
        <w:pStyle w:val="Caption"/>
        <w:keepNext/>
        <w:jc w:val="center"/>
        <w:rPr>
          <w:color w:val="auto"/>
        </w:rPr>
      </w:pPr>
      <w:r w:rsidRPr="00327A06">
        <w:rPr>
          <w:noProof/>
          <w:color w:val="auto"/>
        </w:rPr>
        <w:drawing>
          <wp:inline distT="0" distB="0" distL="0" distR="0" wp14:anchorId="4A75F14A" wp14:editId="29B68DE8">
            <wp:extent cx="4987637" cy="3059108"/>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00169" cy="3066794"/>
                    </a:xfrm>
                    <a:prstGeom prst="rect">
                      <a:avLst/>
                    </a:prstGeom>
                    <a:noFill/>
                  </pic:spPr>
                </pic:pic>
              </a:graphicData>
            </a:graphic>
          </wp:inline>
        </w:drawing>
      </w:r>
    </w:p>
    <w:p w:rsidR="00F814A3" w:rsidRPr="00327A06" w:rsidRDefault="00F814A3" w:rsidP="00F814A3">
      <w:pPr>
        <w:pStyle w:val="Caption"/>
        <w:jc w:val="center"/>
        <w:rPr>
          <w:color w:val="auto"/>
          <w:sz w:val="24"/>
        </w:rPr>
      </w:pPr>
      <w:proofErr w:type="gramStart"/>
      <w:r w:rsidRPr="00327A06">
        <w:rPr>
          <w:color w:val="auto"/>
          <w:sz w:val="24"/>
        </w:rPr>
        <w:t xml:space="preserve">Figure </w:t>
      </w:r>
      <w:r w:rsidRPr="00327A06">
        <w:rPr>
          <w:color w:val="auto"/>
          <w:sz w:val="24"/>
        </w:rPr>
        <w:fldChar w:fldCharType="begin"/>
      </w:r>
      <w:r w:rsidRPr="00327A06">
        <w:rPr>
          <w:color w:val="auto"/>
          <w:sz w:val="24"/>
        </w:rPr>
        <w:instrText xml:space="preserve"> SEQ Figure \* ARABIC </w:instrText>
      </w:r>
      <w:r w:rsidRPr="00327A06">
        <w:rPr>
          <w:color w:val="auto"/>
          <w:sz w:val="24"/>
        </w:rPr>
        <w:fldChar w:fldCharType="separate"/>
      </w:r>
      <w:r w:rsidR="00FC5178">
        <w:rPr>
          <w:noProof/>
          <w:color w:val="auto"/>
          <w:sz w:val="24"/>
        </w:rPr>
        <w:t>6</w:t>
      </w:r>
      <w:r w:rsidRPr="00327A06">
        <w:rPr>
          <w:color w:val="auto"/>
          <w:sz w:val="24"/>
        </w:rPr>
        <w:fldChar w:fldCharType="end"/>
      </w:r>
      <w:r w:rsidRPr="00327A06">
        <w:rPr>
          <w:color w:val="auto"/>
          <w:sz w:val="24"/>
        </w:rPr>
        <w:t>.</w:t>
      </w:r>
      <w:proofErr w:type="gramEnd"/>
      <w:r w:rsidRPr="00327A06">
        <w:rPr>
          <w:color w:val="auto"/>
          <w:sz w:val="24"/>
        </w:rPr>
        <w:t xml:space="preserve">  Option III (IIIB includes a data summary, IIIA does not).</w:t>
      </w:r>
    </w:p>
    <w:p w:rsidR="00F814A3" w:rsidRPr="00327A06" w:rsidRDefault="00EA1F2E" w:rsidP="00F814A3">
      <w:pPr>
        <w:keepNext/>
        <w:jc w:val="center"/>
      </w:pPr>
      <w:r w:rsidRPr="00327A06">
        <w:rPr>
          <w:noProof/>
        </w:rPr>
        <w:lastRenderedPageBreak/>
        <w:drawing>
          <wp:inline distT="0" distB="0" distL="0" distR="0" wp14:anchorId="1BA78E56" wp14:editId="060C37F6">
            <wp:extent cx="4445000" cy="4337163"/>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427" cy="4344409"/>
                    </a:xfrm>
                    <a:prstGeom prst="rect">
                      <a:avLst/>
                    </a:prstGeom>
                    <a:noFill/>
                  </pic:spPr>
                </pic:pic>
              </a:graphicData>
            </a:graphic>
          </wp:inline>
        </w:drawing>
      </w:r>
    </w:p>
    <w:p w:rsidR="00F814A3" w:rsidRDefault="00F814A3" w:rsidP="00F814A3">
      <w:pPr>
        <w:pStyle w:val="Caption"/>
        <w:jc w:val="center"/>
        <w:rPr>
          <w:color w:val="auto"/>
          <w:sz w:val="24"/>
        </w:rPr>
      </w:pPr>
      <w:proofErr w:type="gramStart"/>
      <w:r w:rsidRPr="00327A06">
        <w:rPr>
          <w:color w:val="auto"/>
          <w:sz w:val="24"/>
        </w:rPr>
        <w:t xml:space="preserve">Figure </w:t>
      </w:r>
      <w:r w:rsidRPr="00327A06">
        <w:rPr>
          <w:color w:val="auto"/>
          <w:sz w:val="24"/>
        </w:rPr>
        <w:fldChar w:fldCharType="begin"/>
      </w:r>
      <w:r w:rsidRPr="00327A06">
        <w:rPr>
          <w:color w:val="auto"/>
          <w:sz w:val="24"/>
        </w:rPr>
        <w:instrText xml:space="preserve"> SEQ Figure \* ARABIC </w:instrText>
      </w:r>
      <w:r w:rsidRPr="00327A06">
        <w:rPr>
          <w:color w:val="auto"/>
          <w:sz w:val="24"/>
        </w:rPr>
        <w:fldChar w:fldCharType="separate"/>
      </w:r>
      <w:r w:rsidR="00FC5178">
        <w:rPr>
          <w:noProof/>
          <w:color w:val="auto"/>
          <w:sz w:val="24"/>
        </w:rPr>
        <w:t>7</w:t>
      </w:r>
      <w:r w:rsidRPr="00327A06">
        <w:rPr>
          <w:color w:val="auto"/>
          <w:sz w:val="24"/>
        </w:rPr>
        <w:fldChar w:fldCharType="end"/>
      </w:r>
      <w:r w:rsidRPr="00327A06">
        <w:rPr>
          <w:color w:val="auto"/>
          <w:sz w:val="24"/>
        </w:rPr>
        <w:t>.</w:t>
      </w:r>
      <w:proofErr w:type="gramEnd"/>
      <w:r w:rsidRPr="00327A06">
        <w:rPr>
          <w:color w:val="auto"/>
          <w:sz w:val="24"/>
        </w:rPr>
        <w:t xml:space="preserve"> Option IV.</w:t>
      </w:r>
    </w:p>
    <w:p w:rsidR="00FC5178" w:rsidRDefault="005D20C6" w:rsidP="00FC5178">
      <w:pPr>
        <w:keepNext/>
        <w:jc w:val="center"/>
      </w:pPr>
      <w:r>
        <w:rPr>
          <w:noProof/>
        </w:rPr>
        <w:drawing>
          <wp:inline distT="0" distB="0" distL="0" distR="0">
            <wp:extent cx="5943600" cy="3026833"/>
            <wp:effectExtent l="0" t="0" r="0" b="2540"/>
            <wp:docPr id="20" name="Picture 20" descr="C:\Users\georgeh\Documents\County Paved Roads\Proposal\OptionV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rgeh\Documents\County Paved Roads\Proposal\OptionVb.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026833"/>
                    </a:xfrm>
                    <a:prstGeom prst="rect">
                      <a:avLst/>
                    </a:prstGeom>
                    <a:noFill/>
                    <a:ln>
                      <a:noFill/>
                    </a:ln>
                  </pic:spPr>
                </pic:pic>
              </a:graphicData>
            </a:graphic>
          </wp:inline>
        </w:drawing>
      </w:r>
    </w:p>
    <w:p w:rsidR="00FC5178" w:rsidRPr="00FC5178" w:rsidRDefault="00FC5178" w:rsidP="00FC5178">
      <w:pPr>
        <w:pStyle w:val="Caption"/>
        <w:jc w:val="center"/>
        <w:rPr>
          <w:color w:val="auto"/>
          <w:sz w:val="24"/>
        </w:rPr>
      </w:pPr>
      <w:proofErr w:type="gramStart"/>
      <w:r w:rsidRPr="00FC5178">
        <w:rPr>
          <w:color w:val="auto"/>
          <w:sz w:val="24"/>
        </w:rPr>
        <w:t xml:space="preserve">Figure </w:t>
      </w:r>
      <w:r w:rsidRPr="00FC5178">
        <w:rPr>
          <w:color w:val="auto"/>
          <w:sz w:val="24"/>
        </w:rPr>
        <w:fldChar w:fldCharType="begin"/>
      </w:r>
      <w:r w:rsidRPr="00FC5178">
        <w:rPr>
          <w:color w:val="auto"/>
          <w:sz w:val="24"/>
        </w:rPr>
        <w:instrText xml:space="preserve"> SEQ Figure \* ARABIC </w:instrText>
      </w:r>
      <w:r w:rsidRPr="00FC5178">
        <w:rPr>
          <w:color w:val="auto"/>
          <w:sz w:val="24"/>
        </w:rPr>
        <w:fldChar w:fldCharType="separate"/>
      </w:r>
      <w:r w:rsidRPr="00FC5178">
        <w:rPr>
          <w:noProof/>
          <w:color w:val="auto"/>
          <w:sz w:val="24"/>
        </w:rPr>
        <w:t>8</w:t>
      </w:r>
      <w:r w:rsidRPr="00FC5178">
        <w:rPr>
          <w:color w:val="auto"/>
          <w:sz w:val="24"/>
        </w:rPr>
        <w:fldChar w:fldCharType="end"/>
      </w:r>
      <w:r w:rsidRPr="00FC5178">
        <w:rPr>
          <w:color w:val="auto"/>
          <w:sz w:val="24"/>
        </w:rPr>
        <w:t>.</w:t>
      </w:r>
      <w:proofErr w:type="gramEnd"/>
      <w:r w:rsidRPr="00FC5178">
        <w:rPr>
          <w:color w:val="auto"/>
          <w:sz w:val="24"/>
        </w:rPr>
        <w:t xml:space="preserve">  Option V</w:t>
      </w:r>
      <w:r w:rsidR="008F2A48">
        <w:rPr>
          <w:color w:val="auto"/>
          <w:sz w:val="24"/>
        </w:rPr>
        <w:t xml:space="preserve"> selected by WACERS.</w:t>
      </w:r>
    </w:p>
    <w:p w:rsidR="00327A06" w:rsidRPr="00327A06" w:rsidRDefault="00327A06" w:rsidP="00327A06">
      <w:pPr>
        <w:pStyle w:val="Heading2"/>
      </w:pPr>
      <w:r w:rsidRPr="00327A06">
        <w:lastRenderedPageBreak/>
        <w:t>Pavement Monitoring Benefits</w:t>
      </w:r>
    </w:p>
    <w:p w:rsidR="00327A06" w:rsidRPr="00327A06" w:rsidRDefault="00327A06" w:rsidP="00327A06">
      <w:r w:rsidRPr="00327A06">
        <w:t>Several specific benefits may be realized from the proposed county paved road monitoring.  The primary benefits would include:</w:t>
      </w:r>
    </w:p>
    <w:p w:rsidR="00327A06" w:rsidRPr="00327A06" w:rsidRDefault="00327A06" w:rsidP="00327A06">
      <w:pPr>
        <w:pStyle w:val="ListParagraph"/>
        <w:numPr>
          <w:ilvl w:val="0"/>
          <w:numId w:val="3"/>
        </w:numPr>
      </w:pPr>
      <w:r w:rsidRPr="00327A06">
        <w:t>Current county road surface conditions could be directly identified, allowing appropriate decisions to be made.</w:t>
      </w:r>
    </w:p>
    <w:p w:rsidR="00327A06" w:rsidRPr="00327A06" w:rsidRDefault="00327A06" w:rsidP="00327A06">
      <w:pPr>
        <w:pStyle w:val="ListParagraph"/>
        <w:numPr>
          <w:ilvl w:val="0"/>
          <w:numId w:val="3"/>
        </w:numPr>
      </w:pPr>
      <w:r w:rsidRPr="00327A06">
        <w:t>Impacts to paved county roads due to oil and gas drilling or other industrial activities could be assessed and evaluated.</w:t>
      </w:r>
    </w:p>
    <w:p w:rsidR="00327A06" w:rsidRPr="00327A06" w:rsidRDefault="00327A06" w:rsidP="00327A06">
      <w:pPr>
        <w:pStyle w:val="ListParagraph"/>
        <w:numPr>
          <w:ilvl w:val="0"/>
          <w:numId w:val="3"/>
        </w:numPr>
      </w:pPr>
      <w:r w:rsidRPr="00327A06">
        <w:t>The success of treatment methods used on various county roads could be evaluated and adopted by other counties who might learn from their neighbors.</w:t>
      </w:r>
    </w:p>
    <w:p w:rsidR="00327A06" w:rsidRPr="00327A06" w:rsidRDefault="00327A06" w:rsidP="00327A06">
      <w:pPr>
        <w:pStyle w:val="ListParagraph"/>
        <w:numPr>
          <w:ilvl w:val="0"/>
          <w:numId w:val="3"/>
        </w:numPr>
      </w:pPr>
      <w:r w:rsidRPr="00327A06">
        <w:t>WYDOT pavement management system data and decision processes could be used to provide insights into possible treatment methods on paved county roads.</w:t>
      </w:r>
    </w:p>
    <w:p w:rsidR="00327A06" w:rsidRPr="00327A06" w:rsidRDefault="00327A06" w:rsidP="00327A06">
      <w:pPr>
        <w:pStyle w:val="ListParagraph"/>
        <w:numPr>
          <w:ilvl w:val="0"/>
          <w:numId w:val="3"/>
        </w:numPr>
      </w:pPr>
      <w:r w:rsidRPr="00327A06">
        <w:t>Appropriate maintenance, repair and rehabilitation strategies could be developed for individual roads.  These strategies could be based on both current conditions and on individual road segments’ structural ability to carry anticipated traffic regardless of its source.</w:t>
      </w:r>
    </w:p>
    <w:p w:rsidR="00327A06" w:rsidRDefault="00327A06" w:rsidP="00327A06">
      <w:pPr>
        <w:pStyle w:val="ListParagraph"/>
        <w:numPr>
          <w:ilvl w:val="0"/>
          <w:numId w:val="3"/>
        </w:numPr>
      </w:pPr>
      <w:r>
        <w:t>Future maintenance and rehabilitation needs could be projected using surface condition and layer thickness data.</w:t>
      </w:r>
    </w:p>
    <w:p w:rsidR="00327A06" w:rsidRDefault="00327A06" w:rsidP="00327A06">
      <w:pPr>
        <w:pStyle w:val="ListParagraph"/>
        <w:numPr>
          <w:ilvl w:val="0"/>
          <w:numId w:val="3"/>
        </w:numPr>
      </w:pPr>
      <w:r>
        <w:t>Counties with limited resources would not need to develop their own methods for monitoring or analyzing their paved roads.</w:t>
      </w:r>
    </w:p>
    <w:p w:rsidR="00327A06" w:rsidRDefault="00327A06" w:rsidP="00327A06">
      <w:pPr>
        <w:pStyle w:val="ListParagraph"/>
        <w:numPr>
          <w:ilvl w:val="0"/>
          <w:numId w:val="3"/>
        </w:numPr>
      </w:pPr>
      <w:r>
        <w:t>The state legislature could be provided with defensible data justifying funding for paved county roads.</w:t>
      </w:r>
    </w:p>
    <w:p w:rsidR="00327A06" w:rsidRPr="00A7006C" w:rsidRDefault="00327A06" w:rsidP="00327A06">
      <w:r>
        <w:t>Ultimately, the greatest single benefit from this monitoring will be to provide county road and bridge supervisors, county commissioners, state legislators, and other decision-makers with adequate information to act in the public’s best interests.</w:t>
      </w:r>
    </w:p>
    <w:p w:rsidR="00577332" w:rsidRDefault="00577332" w:rsidP="00931D70">
      <w:pPr>
        <w:pStyle w:val="Heading1"/>
      </w:pPr>
      <w:r>
        <w:t>Work Plan</w:t>
      </w:r>
    </w:p>
    <w:p w:rsidR="00577332" w:rsidRDefault="00577332" w:rsidP="00577332">
      <w:r>
        <w:t>Two basic properties of a road can be quantified – surface conditions and structural strength.  Both these properties should be evaluated to provide an overall road assessment.  In simplest terms, surface conditions indicate the current quality of a road, while structural strength indicates a road’s ability to carry more heavy traffic.  These two properties combined can be used to predict a road’s performance under various circumstances.</w:t>
      </w:r>
    </w:p>
    <w:p w:rsidR="00577332" w:rsidRDefault="00577332" w:rsidP="00577332">
      <w:r>
        <w:t xml:space="preserve">In the first year, all 2,511 miles of paved county roads will be monitored.  Biennial monitoring is proposed in subsequent years, with possible geographic splits as shown in Figures 4 and 5.  Half of the state’s paved county roads would be monitored each year, so each paved road would be monitored every other year as WYDOT does for its lower classification roads.  Table </w:t>
      </w:r>
      <w:r w:rsidR="00141A44">
        <w:t>2</w:t>
      </w:r>
      <w:r>
        <w:t xml:space="preserve"> shows each county’s paved road mileage.</w:t>
      </w:r>
    </w:p>
    <w:p w:rsidR="00141A44" w:rsidRDefault="00141A44" w:rsidP="00141A44">
      <w:pPr>
        <w:pStyle w:val="Heading2"/>
      </w:pPr>
      <w:r>
        <w:lastRenderedPageBreak/>
        <w:t>Segmentation</w:t>
      </w:r>
    </w:p>
    <w:p w:rsidR="00141A44" w:rsidRPr="00141A44" w:rsidRDefault="00141A44" w:rsidP="00141A44">
      <w:r>
        <w:t xml:space="preserve">When analyzing the state highway network, the roads are segmented based on construction histories.  When WYDOT contracts for major work on their roads, they do so in discrete road segments with well-defined beginning and ending points, often referred to as projects.  These segments provide convenient and consistent analytical units for the state highway system.  </w:t>
      </w:r>
      <w:r w:rsidRPr="00EA1F2E">
        <w:t>Segmentation for this project will be performed by T</w:t>
      </w:r>
      <w:r w:rsidRPr="00EA1F2E">
        <w:rPr>
          <w:vertAlign w:val="superscript"/>
        </w:rPr>
        <w:t>2</w:t>
      </w:r>
      <w:r w:rsidRPr="00EA1F2E">
        <w:t xml:space="preserve"> Center staff in consultation with county personnel.  This segmentation is essential since those collecting data need to know where to begin and end their activities, </w:t>
      </w:r>
      <w:r w:rsidRPr="00141A44">
        <w:t xml:space="preserve">and since any analysis must be performed on discrete, defined road segments. </w:t>
      </w:r>
    </w:p>
    <w:p w:rsidR="00141A44" w:rsidRPr="00577332" w:rsidRDefault="00141A44" w:rsidP="00577332"/>
    <w:p w:rsidR="00F97F7A" w:rsidRPr="00F97F7A" w:rsidRDefault="00F97F7A" w:rsidP="00F97F7A">
      <w:pPr>
        <w:pStyle w:val="Caption"/>
        <w:keepNext/>
        <w:jc w:val="center"/>
        <w:rPr>
          <w:color w:val="auto"/>
          <w:sz w:val="24"/>
        </w:rPr>
      </w:pPr>
      <w:proofErr w:type="gramStart"/>
      <w:r w:rsidRPr="00F97F7A">
        <w:rPr>
          <w:color w:val="auto"/>
          <w:sz w:val="24"/>
        </w:rPr>
        <w:t xml:space="preserve">Table </w:t>
      </w:r>
      <w:r w:rsidR="00F814A3">
        <w:rPr>
          <w:color w:val="auto"/>
          <w:sz w:val="24"/>
        </w:rPr>
        <w:fldChar w:fldCharType="begin"/>
      </w:r>
      <w:r w:rsidR="00F814A3">
        <w:rPr>
          <w:color w:val="auto"/>
          <w:sz w:val="24"/>
        </w:rPr>
        <w:instrText xml:space="preserve"> SEQ Table \* ARABIC </w:instrText>
      </w:r>
      <w:r w:rsidR="00F814A3">
        <w:rPr>
          <w:color w:val="auto"/>
          <w:sz w:val="24"/>
        </w:rPr>
        <w:fldChar w:fldCharType="separate"/>
      </w:r>
      <w:r w:rsidR="00B50CE5">
        <w:rPr>
          <w:noProof/>
          <w:color w:val="auto"/>
          <w:sz w:val="24"/>
        </w:rPr>
        <w:t>2</w:t>
      </w:r>
      <w:r w:rsidR="00F814A3">
        <w:rPr>
          <w:color w:val="auto"/>
          <w:sz w:val="24"/>
        </w:rPr>
        <w:fldChar w:fldCharType="end"/>
      </w:r>
      <w:r w:rsidRPr="00F97F7A">
        <w:rPr>
          <w:color w:val="auto"/>
          <w:sz w:val="24"/>
        </w:rPr>
        <w:t>.</w:t>
      </w:r>
      <w:proofErr w:type="gramEnd"/>
      <w:r w:rsidRPr="00F97F7A">
        <w:rPr>
          <w:color w:val="auto"/>
          <w:sz w:val="24"/>
        </w:rPr>
        <w:t xml:space="preserve">  County Paved Road Mileages</w:t>
      </w:r>
    </w:p>
    <w:p w:rsidR="00F97F7A" w:rsidRDefault="00F97F7A" w:rsidP="00F97F7A">
      <w:pPr>
        <w:jc w:val="center"/>
      </w:pPr>
      <w:r w:rsidRPr="00F97F7A">
        <w:rPr>
          <w:noProof/>
        </w:rPr>
        <w:drawing>
          <wp:inline distT="0" distB="0" distL="0" distR="0" wp14:anchorId="50925346" wp14:editId="189182FE">
            <wp:extent cx="2872740" cy="291084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2740" cy="2910840"/>
                    </a:xfrm>
                    <a:prstGeom prst="rect">
                      <a:avLst/>
                    </a:prstGeom>
                    <a:noFill/>
                    <a:ln>
                      <a:noFill/>
                    </a:ln>
                  </pic:spPr>
                </pic:pic>
              </a:graphicData>
            </a:graphic>
          </wp:inline>
        </w:drawing>
      </w:r>
    </w:p>
    <w:p w:rsidR="00346C90" w:rsidRDefault="00346C90" w:rsidP="00346C90">
      <w:pPr>
        <w:keepNext/>
        <w:jc w:val="center"/>
      </w:pPr>
      <w:r>
        <w:rPr>
          <w:noProof/>
        </w:rPr>
        <w:lastRenderedPageBreak/>
        <w:drawing>
          <wp:inline distT="0" distB="0" distL="0" distR="0" wp14:anchorId="215B0698" wp14:editId="3C18B129">
            <wp:extent cx="4932219" cy="3671390"/>
            <wp:effectExtent l="0" t="0" r="190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dCountyRoadStateSplitting.jpg"/>
                    <pic:cNvPicPr/>
                  </pic:nvPicPr>
                  <pic:blipFill>
                    <a:blip r:embed="rId20">
                      <a:extLst>
                        <a:ext uri="{28A0092B-C50C-407E-A947-70E740481C1C}">
                          <a14:useLocalDpi xmlns:a14="http://schemas.microsoft.com/office/drawing/2010/main" val="0"/>
                        </a:ext>
                      </a:extLst>
                    </a:blip>
                    <a:stretch>
                      <a:fillRect/>
                    </a:stretch>
                  </pic:blipFill>
                  <pic:spPr>
                    <a:xfrm>
                      <a:off x="0" y="0"/>
                      <a:ext cx="4934996" cy="3673457"/>
                    </a:xfrm>
                    <a:prstGeom prst="rect">
                      <a:avLst/>
                    </a:prstGeom>
                  </pic:spPr>
                </pic:pic>
              </a:graphicData>
            </a:graphic>
          </wp:inline>
        </w:drawing>
      </w:r>
    </w:p>
    <w:p w:rsidR="00346C90" w:rsidRDefault="00346C90" w:rsidP="00346C90">
      <w:pPr>
        <w:pStyle w:val="Caption"/>
        <w:jc w:val="center"/>
        <w:rPr>
          <w:color w:val="auto"/>
          <w:sz w:val="24"/>
        </w:rPr>
      </w:pPr>
      <w:proofErr w:type="gramStart"/>
      <w:r w:rsidRPr="000E2AD9">
        <w:rPr>
          <w:color w:val="auto"/>
          <w:sz w:val="24"/>
        </w:rPr>
        <w:t xml:space="preserve">Figure </w:t>
      </w:r>
      <w:r w:rsidR="00F814A3">
        <w:rPr>
          <w:color w:val="auto"/>
          <w:sz w:val="24"/>
        </w:rPr>
        <w:fldChar w:fldCharType="begin"/>
      </w:r>
      <w:r w:rsidR="00F814A3">
        <w:rPr>
          <w:color w:val="auto"/>
          <w:sz w:val="24"/>
        </w:rPr>
        <w:instrText xml:space="preserve"> SEQ Figure \* ARABIC </w:instrText>
      </w:r>
      <w:r w:rsidR="00F814A3">
        <w:rPr>
          <w:color w:val="auto"/>
          <w:sz w:val="24"/>
        </w:rPr>
        <w:fldChar w:fldCharType="separate"/>
      </w:r>
      <w:r w:rsidR="00FC5178">
        <w:rPr>
          <w:noProof/>
          <w:color w:val="auto"/>
          <w:sz w:val="24"/>
        </w:rPr>
        <w:t>9</w:t>
      </w:r>
      <w:r w:rsidR="00F814A3">
        <w:rPr>
          <w:color w:val="auto"/>
          <w:sz w:val="24"/>
        </w:rPr>
        <w:fldChar w:fldCharType="end"/>
      </w:r>
      <w:r>
        <w:rPr>
          <w:color w:val="auto"/>
          <w:sz w:val="24"/>
        </w:rPr>
        <w:t>.</w:t>
      </w:r>
      <w:proofErr w:type="gramEnd"/>
      <w:r>
        <w:rPr>
          <w:color w:val="auto"/>
          <w:sz w:val="24"/>
        </w:rPr>
        <w:t xml:space="preserve">  Option A:  </w:t>
      </w:r>
      <w:r w:rsidR="00577332">
        <w:rPr>
          <w:color w:val="auto"/>
          <w:sz w:val="24"/>
        </w:rPr>
        <w:t>W</w:t>
      </w:r>
      <w:r w:rsidR="00F277D0">
        <w:rPr>
          <w:color w:val="auto"/>
          <w:sz w:val="24"/>
        </w:rPr>
        <w:t>-</w:t>
      </w:r>
      <w:r w:rsidR="00577332">
        <w:rPr>
          <w:color w:val="auto"/>
          <w:sz w:val="24"/>
        </w:rPr>
        <w:t>E</w:t>
      </w:r>
      <w:r>
        <w:rPr>
          <w:color w:val="auto"/>
          <w:sz w:val="24"/>
        </w:rPr>
        <w:t xml:space="preserve"> split</w:t>
      </w:r>
      <w:r w:rsidR="004023B7">
        <w:rPr>
          <w:color w:val="auto"/>
          <w:sz w:val="24"/>
        </w:rPr>
        <w:t xml:space="preserve"> (</w:t>
      </w:r>
      <w:r w:rsidR="00577332">
        <w:rPr>
          <w:color w:val="auto"/>
          <w:sz w:val="24"/>
        </w:rPr>
        <w:t xml:space="preserve">W 1,270 miles; </w:t>
      </w:r>
      <w:r w:rsidR="00A432AE">
        <w:rPr>
          <w:color w:val="auto"/>
          <w:sz w:val="24"/>
        </w:rPr>
        <w:t xml:space="preserve">E </w:t>
      </w:r>
      <w:r w:rsidR="004023B7">
        <w:rPr>
          <w:color w:val="auto"/>
          <w:sz w:val="24"/>
        </w:rPr>
        <w:t>1,241 miles)</w:t>
      </w:r>
      <w:r w:rsidRPr="000E2AD9">
        <w:rPr>
          <w:color w:val="auto"/>
          <w:sz w:val="24"/>
        </w:rPr>
        <w:t>.</w:t>
      </w:r>
    </w:p>
    <w:p w:rsidR="00346C90" w:rsidRDefault="00346C90" w:rsidP="00346C90">
      <w:pPr>
        <w:keepNext/>
        <w:jc w:val="center"/>
      </w:pPr>
      <w:r>
        <w:rPr>
          <w:noProof/>
        </w:rPr>
        <w:drawing>
          <wp:inline distT="0" distB="0" distL="0" distR="0" wp14:anchorId="1A5157BA" wp14:editId="3D9F2847">
            <wp:extent cx="4577226" cy="372276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ionB.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77226" cy="3722763"/>
                    </a:xfrm>
                    <a:prstGeom prst="rect">
                      <a:avLst/>
                    </a:prstGeom>
                  </pic:spPr>
                </pic:pic>
              </a:graphicData>
            </a:graphic>
          </wp:inline>
        </w:drawing>
      </w:r>
    </w:p>
    <w:p w:rsidR="00346C90" w:rsidRDefault="00346C90" w:rsidP="00346C90">
      <w:pPr>
        <w:pStyle w:val="Caption"/>
        <w:jc w:val="center"/>
        <w:rPr>
          <w:color w:val="auto"/>
          <w:sz w:val="24"/>
        </w:rPr>
      </w:pPr>
      <w:proofErr w:type="gramStart"/>
      <w:r w:rsidRPr="0045233F">
        <w:rPr>
          <w:color w:val="auto"/>
          <w:sz w:val="24"/>
        </w:rPr>
        <w:t xml:space="preserve">Figure </w:t>
      </w:r>
      <w:r w:rsidR="00F814A3">
        <w:rPr>
          <w:color w:val="auto"/>
          <w:sz w:val="24"/>
        </w:rPr>
        <w:fldChar w:fldCharType="begin"/>
      </w:r>
      <w:r w:rsidR="00F814A3">
        <w:rPr>
          <w:color w:val="auto"/>
          <w:sz w:val="24"/>
        </w:rPr>
        <w:instrText xml:space="preserve"> SEQ Figure \* ARABIC </w:instrText>
      </w:r>
      <w:r w:rsidR="00F814A3">
        <w:rPr>
          <w:color w:val="auto"/>
          <w:sz w:val="24"/>
        </w:rPr>
        <w:fldChar w:fldCharType="separate"/>
      </w:r>
      <w:r w:rsidR="00FC5178">
        <w:rPr>
          <w:noProof/>
          <w:color w:val="auto"/>
          <w:sz w:val="24"/>
        </w:rPr>
        <w:t>10</w:t>
      </w:r>
      <w:r w:rsidR="00F814A3">
        <w:rPr>
          <w:color w:val="auto"/>
          <w:sz w:val="24"/>
        </w:rPr>
        <w:fldChar w:fldCharType="end"/>
      </w:r>
      <w:r w:rsidRPr="0045233F">
        <w:rPr>
          <w:color w:val="auto"/>
          <w:sz w:val="24"/>
        </w:rPr>
        <w:t>.</w:t>
      </w:r>
      <w:proofErr w:type="gramEnd"/>
      <w:r w:rsidRPr="0045233F">
        <w:rPr>
          <w:color w:val="auto"/>
          <w:sz w:val="24"/>
        </w:rPr>
        <w:t xml:space="preserve">  Option B:  </w:t>
      </w:r>
      <w:r w:rsidR="00243601">
        <w:rPr>
          <w:color w:val="auto"/>
          <w:sz w:val="24"/>
        </w:rPr>
        <w:t>SW-NE</w:t>
      </w:r>
      <w:r w:rsidRPr="0045233F">
        <w:rPr>
          <w:color w:val="auto"/>
          <w:sz w:val="24"/>
        </w:rPr>
        <w:t xml:space="preserve"> split</w:t>
      </w:r>
      <w:r w:rsidR="004023B7">
        <w:rPr>
          <w:color w:val="auto"/>
          <w:sz w:val="24"/>
        </w:rPr>
        <w:t xml:space="preserve"> (SW 1,278 miles; NE 1,233 miles)</w:t>
      </w:r>
      <w:r w:rsidRPr="0045233F">
        <w:rPr>
          <w:color w:val="auto"/>
          <w:sz w:val="24"/>
        </w:rPr>
        <w:t>.</w:t>
      </w:r>
    </w:p>
    <w:p w:rsidR="002118AC" w:rsidRDefault="002118AC" w:rsidP="002118AC">
      <w:r>
        <w:lastRenderedPageBreak/>
        <w:t xml:space="preserve">County roads should be divided into discrete segments for analytical purposes.  </w:t>
      </w:r>
      <w:r w:rsidR="00AD084E">
        <w:t>S</w:t>
      </w:r>
      <w:r w:rsidR="00F97F7A">
        <w:t>egment break points should be identified</w:t>
      </w:r>
      <w:r w:rsidR="00AD084E">
        <w:t xml:space="preserve"> and established while d</w:t>
      </w:r>
      <w:r>
        <w:t>riving the paved county roads with GPS location and GIS software.  Several criteria should be used when identifying these break points, including:</w:t>
      </w:r>
    </w:p>
    <w:p w:rsidR="002118AC" w:rsidRDefault="002118AC" w:rsidP="002118AC">
      <w:pPr>
        <w:pStyle w:val="ListParagraph"/>
        <w:numPr>
          <w:ilvl w:val="0"/>
          <w:numId w:val="1"/>
        </w:numPr>
      </w:pPr>
      <w:r>
        <w:t>Major changes in traffic volume</w:t>
      </w:r>
    </w:p>
    <w:p w:rsidR="002118AC" w:rsidRDefault="002118AC" w:rsidP="002118AC">
      <w:pPr>
        <w:pStyle w:val="ListParagraph"/>
        <w:numPr>
          <w:ilvl w:val="1"/>
          <w:numId w:val="1"/>
        </w:numPr>
      </w:pPr>
      <w:r>
        <w:t>Industrial activities</w:t>
      </w:r>
    </w:p>
    <w:p w:rsidR="002118AC" w:rsidRDefault="002118AC" w:rsidP="002118AC">
      <w:pPr>
        <w:pStyle w:val="ListParagraph"/>
        <w:numPr>
          <w:ilvl w:val="1"/>
          <w:numId w:val="1"/>
        </w:numPr>
      </w:pPr>
      <w:r>
        <w:t>Subdivisions</w:t>
      </w:r>
    </w:p>
    <w:p w:rsidR="002118AC" w:rsidRDefault="002118AC" w:rsidP="002118AC">
      <w:pPr>
        <w:pStyle w:val="ListParagraph"/>
        <w:numPr>
          <w:ilvl w:val="1"/>
          <w:numId w:val="1"/>
        </w:numPr>
      </w:pPr>
      <w:r>
        <w:t>Major intersections</w:t>
      </w:r>
    </w:p>
    <w:p w:rsidR="002118AC" w:rsidRDefault="002118AC" w:rsidP="002118AC">
      <w:pPr>
        <w:pStyle w:val="ListParagraph"/>
        <w:numPr>
          <w:ilvl w:val="0"/>
          <w:numId w:val="1"/>
        </w:numPr>
      </w:pPr>
      <w:r>
        <w:t>Major changes in surfacing</w:t>
      </w:r>
    </w:p>
    <w:p w:rsidR="002118AC" w:rsidRDefault="002118AC" w:rsidP="002118AC">
      <w:pPr>
        <w:pStyle w:val="ListParagraph"/>
        <w:numPr>
          <w:ilvl w:val="1"/>
          <w:numId w:val="1"/>
        </w:numPr>
      </w:pPr>
      <w:r>
        <w:t>Surfacing type</w:t>
      </w:r>
    </w:p>
    <w:p w:rsidR="002118AC" w:rsidRDefault="002118AC" w:rsidP="002118AC">
      <w:pPr>
        <w:pStyle w:val="ListParagraph"/>
        <w:numPr>
          <w:ilvl w:val="1"/>
          <w:numId w:val="1"/>
        </w:numPr>
      </w:pPr>
      <w:r>
        <w:t>Surfacing condition</w:t>
      </w:r>
    </w:p>
    <w:p w:rsidR="002118AC" w:rsidRDefault="002118AC" w:rsidP="002118AC">
      <w:pPr>
        <w:pStyle w:val="ListParagraph"/>
        <w:numPr>
          <w:ilvl w:val="1"/>
          <w:numId w:val="1"/>
        </w:numPr>
      </w:pPr>
      <w:r>
        <w:t>Top width</w:t>
      </w:r>
    </w:p>
    <w:p w:rsidR="002118AC" w:rsidRDefault="002118AC" w:rsidP="002118AC">
      <w:pPr>
        <w:pStyle w:val="ListParagraph"/>
        <w:numPr>
          <w:ilvl w:val="0"/>
          <w:numId w:val="1"/>
        </w:numPr>
      </w:pPr>
      <w:r>
        <w:t>Major alignment changes</w:t>
      </w:r>
    </w:p>
    <w:p w:rsidR="002118AC" w:rsidRDefault="002118AC" w:rsidP="002118AC">
      <w:pPr>
        <w:pStyle w:val="ListParagraph"/>
        <w:numPr>
          <w:ilvl w:val="1"/>
          <w:numId w:val="1"/>
        </w:numPr>
      </w:pPr>
      <w:r>
        <w:t>Design speed</w:t>
      </w:r>
    </w:p>
    <w:p w:rsidR="002118AC" w:rsidRDefault="002118AC" w:rsidP="002118AC">
      <w:pPr>
        <w:pStyle w:val="ListParagraph"/>
        <w:numPr>
          <w:ilvl w:val="1"/>
          <w:numId w:val="1"/>
        </w:numPr>
      </w:pPr>
      <w:r>
        <w:t>Curve degree and frequency</w:t>
      </w:r>
    </w:p>
    <w:p w:rsidR="002118AC" w:rsidRDefault="002118AC" w:rsidP="002118AC">
      <w:pPr>
        <w:pStyle w:val="ListParagraph"/>
        <w:numPr>
          <w:ilvl w:val="1"/>
          <w:numId w:val="1"/>
        </w:numPr>
      </w:pPr>
      <w:r>
        <w:t>Hills and grade</w:t>
      </w:r>
    </w:p>
    <w:p w:rsidR="002118AC" w:rsidRPr="00C14D4A" w:rsidRDefault="002118AC" w:rsidP="002118AC">
      <w:r>
        <w:t>Segments are typically several miles long, ranging from a few tenths of a mile up to as long as perhaps fifteen miles.</w:t>
      </w:r>
    </w:p>
    <w:p w:rsidR="00B51011" w:rsidRDefault="00B51011" w:rsidP="00931D70">
      <w:pPr>
        <w:pStyle w:val="Heading2"/>
      </w:pPr>
      <w:r>
        <w:t>Surface Condition Monitoring</w:t>
      </w:r>
    </w:p>
    <w:p w:rsidR="00B154E5" w:rsidRDefault="00B154E5" w:rsidP="00B154E5">
      <w:r>
        <w:t>WYDOT annually contracts with Pathway Services</w:t>
      </w:r>
      <w:r w:rsidRPr="005170F2">
        <w:rPr>
          <w:vertAlign w:val="superscript"/>
        </w:rPr>
        <w:t>®</w:t>
      </w:r>
      <w:r>
        <w:t xml:space="preserve"> to monitor the state highways</w:t>
      </w:r>
      <w:r w:rsidR="00B51011">
        <w:t xml:space="preserve"> with a van specially equippe</w:t>
      </w:r>
      <w:r>
        <w:t>d for the purpose.  As part of a prior</w:t>
      </w:r>
      <w:r w:rsidR="00B51011">
        <w:t xml:space="preserve"> T</w:t>
      </w:r>
      <w:r w:rsidR="00B51011" w:rsidRPr="000A67EC">
        <w:rPr>
          <w:vertAlign w:val="superscript"/>
        </w:rPr>
        <w:t>2</w:t>
      </w:r>
      <w:r w:rsidR="00B51011">
        <w:t xml:space="preserve"> Center study, Pathway monitored the paved county roads in Converse, Goshen, Laramie and Platte Counties</w:t>
      </w:r>
      <w:r w:rsidRPr="00B154E5">
        <w:t xml:space="preserve"> </w:t>
      </w:r>
      <w:r>
        <w:t>in 2012 with their</w:t>
      </w:r>
      <w:r w:rsidR="00B51011">
        <w:t xml:space="preserve"> van</w:t>
      </w:r>
      <w:r>
        <w:t xml:space="preserve"> which</w:t>
      </w:r>
      <w:r w:rsidR="00B51011">
        <w:t xml:space="preserve"> has sensors </w:t>
      </w:r>
      <w:r>
        <w:t>that</w:t>
      </w:r>
      <w:r w:rsidR="00B51011">
        <w:t xml:space="preserve"> measure rut depths and ride quality as quantified by the </w:t>
      </w:r>
      <w:r w:rsidR="00D95482">
        <w:t>international roughness i</w:t>
      </w:r>
      <w:r w:rsidR="00B51011">
        <w:t xml:space="preserve">ndex </w:t>
      </w:r>
      <w:r w:rsidR="00871994">
        <w:t>(</w:t>
      </w:r>
      <w:r w:rsidR="00B51011">
        <w:t>IRI</w:t>
      </w:r>
      <w:r w:rsidR="00871994">
        <w:t>)</w:t>
      </w:r>
      <w:r w:rsidR="00BD3C74">
        <w:t xml:space="preserve">.  </w:t>
      </w:r>
      <w:r w:rsidR="00B51011">
        <w:t>The van also has cameras mounted on it, some of which face downwards</w:t>
      </w:r>
      <w:r w:rsidR="00BD3C74">
        <w:t xml:space="preserve"> </w:t>
      </w:r>
      <w:r w:rsidR="00BD3C74">
        <w:rPr>
          <w:i/>
        </w:rPr>
        <w:t>(Pathway Services 2010)</w:t>
      </w:r>
      <w:r w:rsidR="00BD3C74">
        <w:t xml:space="preserve">.  </w:t>
      </w:r>
      <w:r w:rsidR="00B51011">
        <w:t xml:space="preserve"> The videos made from these cameras may be </w:t>
      </w:r>
      <w:r>
        <w:t>evaluat</w:t>
      </w:r>
      <w:r w:rsidR="00B51011">
        <w:t xml:space="preserve">ed to quantify cracking, generating </w:t>
      </w:r>
      <w:r w:rsidR="00871994">
        <w:t xml:space="preserve">a </w:t>
      </w:r>
      <w:r w:rsidR="00C14D4A">
        <w:t>pavement condition index (</w:t>
      </w:r>
      <w:r w:rsidR="00B51011">
        <w:t>PCI</w:t>
      </w:r>
      <w:r w:rsidR="00C14D4A">
        <w:t>)</w:t>
      </w:r>
      <w:r w:rsidR="00B51011">
        <w:t>.  Since considerable effort is needed to quantify the cracks from the videos, PCI data is somewhat more expensive.</w:t>
      </w:r>
      <w:r w:rsidR="00D656C9">
        <w:t xml:space="preserve"> </w:t>
      </w:r>
      <w:r w:rsidR="00B51011">
        <w:t xml:space="preserve"> However, </w:t>
      </w:r>
      <w:r w:rsidR="00CD14E0">
        <w:t>w</w:t>
      </w:r>
      <w:r w:rsidR="00B51011">
        <w:t>ater infiltration is a leading cause of pavement failure, and cracks allow water into the pavement structure.</w:t>
      </w:r>
      <w:r w:rsidR="00CD14E0" w:rsidRPr="00CD14E0">
        <w:t xml:space="preserve"> </w:t>
      </w:r>
      <w:r w:rsidR="00CD14E0">
        <w:t xml:space="preserve"> The general consensus </w:t>
      </w:r>
      <w:r>
        <w:t xml:space="preserve">among the members of WACERS </w:t>
      </w:r>
      <w:r w:rsidR="00CD14E0">
        <w:t xml:space="preserve">is that the extra effort to perform PCI analyses is worth it since cracking indicates both ride quality and </w:t>
      </w:r>
      <w:r w:rsidR="00D95482">
        <w:t xml:space="preserve">pavement </w:t>
      </w:r>
      <w:r w:rsidR="00CD14E0">
        <w:t>durability.</w:t>
      </w:r>
    </w:p>
    <w:p w:rsidR="00992A86" w:rsidRDefault="00992A86" w:rsidP="00992A86">
      <w:r>
        <w:t xml:space="preserve">To arrive at a PCI for each segment, WYDOT </w:t>
      </w:r>
      <w:r w:rsidR="00B029FB">
        <w:t>samples</w:t>
      </w:r>
      <w:r>
        <w:t xml:space="preserve"> 1,000 foot segments beginning at each milepost, alternating lanes.  </w:t>
      </w:r>
      <w:r w:rsidR="00B029FB">
        <w:t xml:space="preserve">This </w:t>
      </w:r>
      <w:r w:rsidR="005170F2">
        <w:t>should</w:t>
      </w:r>
      <w:r w:rsidR="00B029FB">
        <w:t xml:space="preserve"> be modified to use only one lane, thereby reducing data collection costs.  </w:t>
      </w:r>
      <w:r>
        <w:t>For the entirety of each sampled segment, the following distresses are measured and evaluated:</w:t>
      </w:r>
    </w:p>
    <w:p w:rsidR="00992A86" w:rsidRDefault="00992A86" w:rsidP="00992A86">
      <w:pPr>
        <w:pStyle w:val="ListParagraph"/>
        <w:numPr>
          <w:ilvl w:val="0"/>
          <w:numId w:val="2"/>
        </w:numPr>
      </w:pPr>
      <w:r>
        <w:t>Longitudinal cracking:  sealed and unsealed</w:t>
      </w:r>
    </w:p>
    <w:p w:rsidR="00992A86" w:rsidRDefault="00992A86" w:rsidP="00992A86">
      <w:pPr>
        <w:pStyle w:val="ListParagraph"/>
        <w:numPr>
          <w:ilvl w:val="0"/>
          <w:numId w:val="2"/>
        </w:numPr>
      </w:pPr>
      <w:r>
        <w:t>Transverse cracking:  sealed and unsealed</w:t>
      </w:r>
    </w:p>
    <w:p w:rsidR="00992A86" w:rsidRDefault="00992A86" w:rsidP="00992A86">
      <w:pPr>
        <w:pStyle w:val="ListParagraph"/>
        <w:numPr>
          <w:ilvl w:val="0"/>
          <w:numId w:val="2"/>
        </w:numPr>
      </w:pPr>
      <w:r>
        <w:lastRenderedPageBreak/>
        <w:t>Alligator/fatigue cracking</w:t>
      </w:r>
    </w:p>
    <w:p w:rsidR="00992A86" w:rsidRDefault="00992A86" w:rsidP="00992A86">
      <w:pPr>
        <w:pStyle w:val="ListParagraph"/>
        <w:numPr>
          <w:ilvl w:val="0"/>
          <w:numId w:val="2"/>
        </w:numPr>
      </w:pPr>
      <w:r>
        <w:t>Block cracking</w:t>
      </w:r>
    </w:p>
    <w:p w:rsidR="00992A86" w:rsidRDefault="00992A86" w:rsidP="00992A86">
      <w:pPr>
        <w:pStyle w:val="ListParagraph"/>
        <w:numPr>
          <w:ilvl w:val="0"/>
          <w:numId w:val="2"/>
        </w:numPr>
      </w:pPr>
      <w:r>
        <w:t>Bleeding</w:t>
      </w:r>
    </w:p>
    <w:p w:rsidR="00992A86" w:rsidRDefault="00992A86" w:rsidP="00992A86">
      <w:pPr>
        <w:pStyle w:val="ListParagraph"/>
        <w:numPr>
          <w:ilvl w:val="0"/>
          <w:numId w:val="2"/>
        </w:numPr>
      </w:pPr>
      <w:r>
        <w:t>Raveling</w:t>
      </w:r>
    </w:p>
    <w:p w:rsidR="00992A86" w:rsidRDefault="00992A86" w:rsidP="00992A86">
      <w:pPr>
        <w:pStyle w:val="ListParagraph"/>
        <w:numPr>
          <w:ilvl w:val="0"/>
          <w:numId w:val="2"/>
        </w:numPr>
      </w:pPr>
      <w:r>
        <w:t>Patching</w:t>
      </w:r>
    </w:p>
    <w:p w:rsidR="00992A86" w:rsidRDefault="00992A86" w:rsidP="00E825D8">
      <w:r>
        <w:t>The</w:t>
      </w:r>
      <w:r w:rsidR="00AD084E">
        <w:t>se</w:t>
      </w:r>
      <w:r>
        <w:t xml:space="preserve"> distresses are observed on the video for each 1,000 foot segment and entered using Pathway’s PSINT software. The software then takes the distress entries and uses them to calculate a PCI.</w:t>
      </w:r>
      <w:r w:rsidR="00E825D8">
        <w:t xml:space="preserve">  The T</w:t>
      </w:r>
      <w:r w:rsidR="00E825D8" w:rsidRPr="00E825D8">
        <w:rPr>
          <w:vertAlign w:val="superscript"/>
        </w:rPr>
        <w:t>2</w:t>
      </w:r>
      <w:r w:rsidR="00E825D8">
        <w:t xml:space="preserve"> Center will analyze all the condition data collected by Pathway.</w:t>
      </w:r>
    </w:p>
    <w:p w:rsidR="009C274B" w:rsidRDefault="009C274B" w:rsidP="00931D70">
      <w:pPr>
        <w:pStyle w:val="Heading2"/>
      </w:pPr>
      <w:r>
        <w:t>Structural Strength Monitoring</w:t>
      </w:r>
    </w:p>
    <w:p w:rsidR="00E628C3" w:rsidRDefault="00B51011" w:rsidP="00B51011">
      <w:r>
        <w:t xml:space="preserve">Structural strength is largely a function of the asphalt layer(s) and base layer(s) thicknesses.  Traditionally, thicknesses have been determined </w:t>
      </w:r>
      <w:r w:rsidR="00871994">
        <w:t xml:space="preserve">either </w:t>
      </w:r>
      <w:r>
        <w:t xml:space="preserve">by coring or from </w:t>
      </w:r>
      <w:r w:rsidR="00871994">
        <w:t xml:space="preserve">as-built </w:t>
      </w:r>
      <w:r>
        <w:t xml:space="preserve">construction plans.    Unfortunately many county road and bridge departments do not have good historical records that indicate layer thicknesses.  In addition, many asphalt county roads consist of chip seals on top of a base, often referred to as invert pen, blotter, chip seal, or bituminous surface treated roads.  Still other long-forgotten construction methods were probably also used to build county asphalt roads.  </w:t>
      </w:r>
      <w:r w:rsidR="00E628C3">
        <w:t xml:space="preserve">There are </w:t>
      </w:r>
      <w:r w:rsidR="00EF1B7D">
        <w:t>two</w:t>
      </w:r>
      <w:r w:rsidR="00E628C3">
        <w:t xml:space="preserve"> methods for determining layer thicknesses, described below.</w:t>
      </w:r>
    </w:p>
    <w:p w:rsidR="00EF1B7D" w:rsidRDefault="00EF1B7D" w:rsidP="00931D70">
      <w:pPr>
        <w:pStyle w:val="Heading3"/>
      </w:pPr>
      <w:r>
        <w:t>Layer Thickness Determination</w:t>
      </w:r>
    </w:p>
    <w:p w:rsidR="00E628C3" w:rsidRDefault="00E628C3" w:rsidP="00931D70">
      <w:pPr>
        <w:pStyle w:val="Heading4"/>
      </w:pPr>
      <w:r>
        <w:t>Coring</w:t>
      </w:r>
    </w:p>
    <w:p w:rsidR="00F8591C" w:rsidRDefault="00E628C3" w:rsidP="00EF1B7D">
      <w:pPr>
        <w:rPr>
          <w:noProof/>
        </w:rPr>
      </w:pPr>
      <w:r>
        <w:t xml:space="preserve">Holes may be drilled in the pavement surface allowing for measurement of each pavement layer’s thickness.  This method is expensive and labor-intensive.  It provides only point data, so </w:t>
      </w:r>
      <w:r w:rsidR="00AD084E">
        <w:t>a core</w:t>
      </w:r>
      <w:r>
        <w:t xml:space="preserve"> may</w:t>
      </w:r>
      <w:r w:rsidR="00AD084E">
        <w:t xml:space="preserve"> not be representative of the entire segment and it may</w:t>
      </w:r>
      <w:r>
        <w:t xml:space="preserve"> miss large areas of weakness.  When preparing to perform rehabilitation, it is very useful for assessing the current condition of existing pavement layers.  However, it is not practical for network-</w:t>
      </w:r>
      <w:r w:rsidR="00AD084E">
        <w:t>wide</w:t>
      </w:r>
      <w:r>
        <w:t xml:space="preserve"> assessments</w:t>
      </w:r>
      <w:r w:rsidR="00AD084E">
        <w:t xml:space="preserve"> such as the one proposed</w:t>
      </w:r>
      <w:r>
        <w:t>.</w:t>
      </w:r>
    </w:p>
    <w:p w:rsidR="00F8591C" w:rsidRDefault="00F8591C" w:rsidP="00931D70">
      <w:pPr>
        <w:pStyle w:val="Heading4"/>
      </w:pPr>
      <w:r>
        <w:t>Ground Penetrating R</w:t>
      </w:r>
      <w:r w:rsidRPr="00EF1B7D">
        <w:rPr>
          <w:rStyle w:val="Heading5Char"/>
        </w:rPr>
        <w:t>a</w:t>
      </w:r>
      <w:r>
        <w:t>dar</w:t>
      </w:r>
      <w:r w:rsidR="009B6AA8">
        <w:t xml:space="preserve"> (GPR)</w:t>
      </w:r>
    </w:p>
    <w:p w:rsidR="005170F2" w:rsidRDefault="00F8591C" w:rsidP="005170F2">
      <w:r>
        <w:t xml:space="preserve">Recently, advances in ground penetrating radar (GPR) technology have made it possible to determine the thickness of pavement layers with a specially equipped van traveling at normal highway speeds.  As described above, a large portion of paved county roads have unknown thicknesses.  Several contractors conduct GPR surveys to evaluate pavement layer thicknesses.  If one were hired, they could provide current layer thicknesses for all the paved county roads in the state.  </w:t>
      </w:r>
    </w:p>
    <w:p w:rsidR="00E628C3" w:rsidRDefault="00EF1B7D" w:rsidP="00931D70">
      <w:pPr>
        <w:pStyle w:val="Heading4"/>
      </w:pPr>
      <w:r>
        <w:t xml:space="preserve">Thickness </w:t>
      </w:r>
      <w:r w:rsidR="00E628C3">
        <w:t>Method Selection</w:t>
      </w:r>
    </w:p>
    <w:p w:rsidR="00F24D23" w:rsidRDefault="00EF1B7D" w:rsidP="00992A86">
      <w:r>
        <w:t xml:space="preserve">Recent advances in GPR allow for pavement layer thicknesses to be generated with a van traveling at highway speeds.  Coring is expensive and impractical for network-wide analysis.  </w:t>
      </w:r>
      <w:r w:rsidR="00E628C3">
        <w:t xml:space="preserve">Like the Pathway data collection van, GPR </w:t>
      </w:r>
      <w:r>
        <w:t xml:space="preserve">data </w:t>
      </w:r>
      <w:r w:rsidR="00E628C3">
        <w:t>may be collected at typical highway speeds, making data collection both faster and safer.</w:t>
      </w:r>
      <w:r>
        <w:t xml:space="preserve">  A GPR data collection event</w:t>
      </w:r>
      <w:r w:rsidR="00992A86">
        <w:t xml:space="preserve"> would allow for </w:t>
      </w:r>
      <w:r w:rsidR="00992A86">
        <w:lastRenderedPageBreak/>
        <w:t>reasonably priced acquisition of pavement layer thicknesses on all the paved coun</w:t>
      </w:r>
      <w:r w:rsidR="00F24D23">
        <w:t>ty roads throughout the state.</w:t>
      </w:r>
    </w:p>
    <w:p w:rsidR="00F24D23" w:rsidRDefault="00F24D23" w:rsidP="00931D70">
      <w:pPr>
        <w:pStyle w:val="Heading4"/>
      </w:pPr>
      <w:r>
        <w:t>Ongoing Data Collection</w:t>
      </w:r>
    </w:p>
    <w:p w:rsidR="00992A86" w:rsidRDefault="00992A86" w:rsidP="00992A86">
      <w:r>
        <w:t xml:space="preserve">Once </w:t>
      </w:r>
      <w:r w:rsidR="00F24D23">
        <w:t>GPR</w:t>
      </w:r>
      <w:r>
        <w:t xml:space="preserve"> data </w:t>
      </w:r>
      <w:r w:rsidR="00F24D23">
        <w:t>has been collected</w:t>
      </w:r>
      <w:r>
        <w:t>, the counties could then be sure to keep good records so they could adopt the state’s system of updating thicknesses based on construction records.  This would mean counties would need to track</w:t>
      </w:r>
      <w:r w:rsidR="00F24D23">
        <w:t xml:space="preserve"> all future construction and </w:t>
      </w:r>
      <w:r w:rsidR="00AD084E">
        <w:t xml:space="preserve">project-wide </w:t>
      </w:r>
      <w:r w:rsidR="00F24D23">
        <w:t>maintenance</w:t>
      </w:r>
      <w:r>
        <w:t>.  With a computer as the primary tool in this record keeping effort, this task should be much easier than it once was.  Still, it might be advisable to provide the counties with systematic support for this record-keeping task.</w:t>
      </w:r>
      <w:r w:rsidR="009C6D5E">
        <w:t xml:space="preserve">  If this data is not collected, </w:t>
      </w:r>
      <w:r w:rsidR="00AD084E">
        <w:t xml:space="preserve">with time </w:t>
      </w:r>
      <w:r w:rsidR="009C6D5E">
        <w:t xml:space="preserve">the data collected with GPR would become less </w:t>
      </w:r>
      <w:r w:rsidR="00AD084E">
        <w:t xml:space="preserve">and less </w:t>
      </w:r>
      <w:r w:rsidR="009C6D5E">
        <w:t xml:space="preserve">accurate.  Also, as projects are worked on and coring or </w:t>
      </w:r>
      <w:r w:rsidR="009B6AA8">
        <w:t>falling weight deflectometer (</w:t>
      </w:r>
      <w:r w:rsidR="009C6D5E">
        <w:t>FWD</w:t>
      </w:r>
      <w:r w:rsidR="009B6AA8">
        <w:t>)</w:t>
      </w:r>
      <w:r w:rsidR="009C6D5E">
        <w:t xml:space="preserve"> data is collected, this information could be used to corroborate</w:t>
      </w:r>
      <w:r w:rsidR="005170F2">
        <w:t>, adjust,</w:t>
      </w:r>
      <w:r w:rsidR="009C6D5E">
        <w:t xml:space="preserve"> and update the GPR thickness data.</w:t>
      </w:r>
    </w:p>
    <w:p w:rsidR="00EF1B7D" w:rsidRDefault="00EF1B7D" w:rsidP="00EF1B7D">
      <w:pPr>
        <w:pStyle w:val="Heading4"/>
      </w:pPr>
      <w:r>
        <w:t>Falling Weight Deflectometer</w:t>
      </w:r>
      <w:r w:rsidR="009B6AA8">
        <w:t xml:space="preserve"> (FWD)</w:t>
      </w:r>
    </w:p>
    <w:p w:rsidR="00EF1B7D" w:rsidRDefault="00EF1B7D" w:rsidP="00EF1B7D">
      <w:pPr>
        <w:rPr>
          <w:noProof/>
        </w:rPr>
      </w:pPr>
      <w:r>
        <w:t>Use of the FWD may be proposed for future analysis of paved county roads.  It consists of a heavy weight dropped several feet onto a one-foot diameter plate placed on the pavement, typically with from 6,000 to 12,000 pounds of force.  Sensors measure the flexure of the road.  The degree of flexure at the plate and at several points out to about five feet from the load plate provides an indication of a road’s surface, base, and subgrade strengths.  When combined with thickness data from the GPR, FWD provides additional information about a pavement’s structural strength.</w:t>
      </w:r>
    </w:p>
    <w:p w:rsidR="001D7E9F" w:rsidRDefault="00E628C3" w:rsidP="00931D70">
      <w:pPr>
        <w:pStyle w:val="Heading2"/>
      </w:pPr>
      <w:r>
        <w:t>Data Analysis</w:t>
      </w:r>
      <w:r w:rsidR="009B6AA8">
        <w:t xml:space="preserve"> (Option IV Only)</w:t>
      </w:r>
    </w:p>
    <w:p w:rsidR="001D7E9F" w:rsidRDefault="001D7E9F" w:rsidP="001D7E9F">
      <w:r>
        <w:t>There are many ways in which the data collected</w:t>
      </w:r>
      <w:r w:rsidR="009B6AA8">
        <w:t xml:space="preserve"> in Option IV</w:t>
      </w:r>
      <w:r>
        <w:t xml:space="preserve"> could be used.  Examples of these may be found in the final report from the prior study, </w:t>
      </w:r>
      <w:r>
        <w:rPr>
          <w:i/>
        </w:rPr>
        <w:t>Mitigating Impacts of Oil and Gas Traffic on Southeastern Wyoming County Roads</w:t>
      </w:r>
      <w:r w:rsidR="00BC50AC">
        <w:t>, February 2013.  In</w:t>
      </w:r>
      <w:r>
        <w:t xml:space="preserve"> addition, with the layer thickness information obtained with the GPR, additional projections, primarily remaining service life (RSL), could be made.</w:t>
      </w:r>
    </w:p>
    <w:p w:rsidR="00BC50AC" w:rsidRDefault="00BC50AC" w:rsidP="00931D70">
      <w:pPr>
        <w:pStyle w:val="Heading3"/>
      </w:pPr>
      <w:r>
        <w:t>Surface Conditions</w:t>
      </w:r>
    </w:p>
    <w:p w:rsidR="005263F2" w:rsidRPr="005263F2" w:rsidRDefault="005263F2" w:rsidP="00931D70">
      <w:pPr>
        <w:pStyle w:val="Heading4"/>
      </w:pPr>
      <w:r>
        <w:t>Present Serviceability Index (PSI)</w:t>
      </w:r>
    </w:p>
    <w:p w:rsidR="00BC50AC" w:rsidRDefault="005263F2" w:rsidP="00BC50AC">
      <w:r>
        <w:t>The present serviceability index (PSI) is a measure on a scale of 0-Failed to 5-Excellent of the quality of the road surface as perceived by the public.  The original PSI was generated from the AASHO road tests conducted in the late 1950’s.  WYDOT developed an equation to generate PSI using the Pathway inputs – roughness, rutting and cracking – in 1996.  Figure 6 maps the condition of Converse County’s paved roads as expressed by the PSI using the following scale:</w:t>
      </w:r>
    </w:p>
    <w:p w:rsidR="005263F2" w:rsidRDefault="005263F2" w:rsidP="005263F2">
      <w:pPr>
        <w:pStyle w:val="ListParagraph"/>
        <w:numPr>
          <w:ilvl w:val="0"/>
          <w:numId w:val="4"/>
        </w:numPr>
      </w:pPr>
      <w:r>
        <w:t>PSI &gt; 3.5: Excellent</w:t>
      </w:r>
    </w:p>
    <w:p w:rsidR="005263F2" w:rsidRDefault="005263F2" w:rsidP="005263F2">
      <w:pPr>
        <w:pStyle w:val="ListParagraph"/>
        <w:numPr>
          <w:ilvl w:val="0"/>
          <w:numId w:val="4"/>
        </w:numPr>
      </w:pPr>
      <w:r>
        <w:t>3.5 &gt; PSI &gt; 3.0: Good</w:t>
      </w:r>
    </w:p>
    <w:p w:rsidR="005263F2" w:rsidRDefault="005263F2" w:rsidP="005263F2">
      <w:pPr>
        <w:pStyle w:val="ListParagraph"/>
        <w:numPr>
          <w:ilvl w:val="0"/>
          <w:numId w:val="4"/>
        </w:numPr>
      </w:pPr>
      <w:r>
        <w:t>3.0 &gt; PSI &gt; 2.5: Fair</w:t>
      </w:r>
    </w:p>
    <w:p w:rsidR="00DE2D6D" w:rsidRDefault="005263F2" w:rsidP="00DE2D6D">
      <w:pPr>
        <w:pStyle w:val="ListParagraph"/>
        <w:numPr>
          <w:ilvl w:val="0"/>
          <w:numId w:val="4"/>
        </w:numPr>
      </w:pPr>
      <w:r>
        <w:lastRenderedPageBreak/>
        <w:t>2.5 &gt; PSI: Poor</w:t>
      </w:r>
    </w:p>
    <w:p w:rsidR="00DE2D6D" w:rsidRDefault="00DE2D6D" w:rsidP="00DE2D6D">
      <w:r>
        <w:t>Figure 7 shows the PSIs for Converse, Goshen, Laramie and Platte Counties’ paved roads, while Figure 8 shows the PSI for the four counties’ paved roads compared to the state secondary, primary and interstate roads.</w:t>
      </w:r>
    </w:p>
    <w:p w:rsidR="00141A44" w:rsidRDefault="00141A44" w:rsidP="00141A44">
      <w:pPr>
        <w:pStyle w:val="Heading4"/>
      </w:pPr>
      <w:r>
        <w:t>Top Widths</w:t>
      </w:r>
    </w:p>
    <w:p w:rsidR="00141A44" w:rsidRDefault="00141A44" w:rsidP="00141A44">
      <w:r>
        <w:t>As described earlier, top widths affect both safety and durability.  Wider roads are both safer and less prone to edge breakup.  Roads with top widths of 28 feet or more may receive a thick overlay and roads with top widths of 26 feet or more may receive a thin overlay, both without widening.  For narrower roads, widening is needed if overlays are to be performed.  Figure 9 shows the top widths for the four counties previously monitored.</w:t>
      </w:r>
    </w:p>
    <w:p w:rsidR="00DE2D6D" w:rsidRDefault="00DE2D6D">
      <w:r>
        <w:br w:type="page"/>
      </w:r>
    </w:p>
    <w:p w:rsidR="00141A44" w:rsidRDefault="00141A44" w:rsidP="00141A44"/>
    <w:p w:rsidR="005263F2" w:rsidRDefault="005263F2" w:rsidP="005263F2">
      <w:pPr>
        <w:keepNext/>
        <w:jc w:val="center"/>
      </w:pPr>
      <w:r>
        <w:rPr>
          <w:noProof/>
        </w:rPr>
        <w:drawing>
          <wp:inline distT="0" distB="0" distL="0" distR="0" wp14:anchorId="1DD8FDFE" wp14:editId="2894B6B7">
            <wp:extent cx="5641848" cy="736092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41848" cy="7360920"/>
                    </a:xfrm>
                    <a:prstGeom prst="rect">
                      <a:avLst/>
                    </a:prstGeom>
                  </pic:spPr>
                </pic:pic>
              </a:graphicData>
            </a:graphic>
          </wp:inline>
        </w:drawing>
      </w:r>
    </w:p>
    <w:p w:rsidR="005263F2" w:rsidRDefault="005263F2" w:rsidP="005263F2">
      <w:pPr>
        <w:pStyle w:val="Caption"/>
        <w:jc w:val="center"/>
        <w:rPr>
          <w:color w:val="auto"/>
          <w:sz w:val="24"/>
        </w:rPr>
      </w:pPr>
      <w:proofErr w:type="gramStart"/>
      <w:r w:rsidRPr="005263F2">
        <w:rPr>
          <w:color w:val="auto"/>
          <w:sz w:val="24"/>
        </w:rPr>
        <w:t xml:space="preserve">Figure </w:t>
      </w:r>
      <w:r w:rsidR="00F814A3">
        <w:rPr>
          <w:color w:val="auto"/>
          <w:sz w:val="24"/>
        </w:rPr>
        <w:fldChar w:fldCharType="begin"/>
      </w:r>
      <w:r w:rsidR="00F814A3">
        <w:rPr>
          <w:color w:val="auto"/>
          <w:sz w:val="24"/>
        </w:rPr>
        <w:instrText xml:space="preserve"> SEQ Figure \* ARABIC </w:instrText>
      </w:r>
      <w:r w:rsidR="00F814A3">
        <w:rPr>
          <w:color w:val="auto"/>
          <w:sz w:val="24"/>
        </w:rPr>
        <w:fldChar w:fldCharType="separate"/>
      </w:r>
      <w:r w:rsidR="00FC5178">
        <w:rPr>
          <w:noProof/>
          <w:color w:val="auto"/>
          <w:sz w:val="24"/>
        </w:rPr>
        <w:t>11</w:t>
      </w:r>
      <w:r w:rsidR="00F814A3">
        <w:rPr>
          <w:color w:val="auto"/>
          <w:sz w:val="24"/>
        </w:rPr>
        <w:fldChar w:fldCharType="end"/>
      </w:r>
      <w:r w:rsidRPr="005263F2">
        <w:rPr>
          <w:color w:val="auto"/>
          <w:sz w:val="24"/>
        </w:rPr>
        <w:t>.</w:t>
      </w:r>
      <w:proofErr w:type="gramEnd"/>
      <w:r w:rsidRPr="005263F2">
        <w:rPr>
          <w:color w:val="auto"/>
          <w:sz w:val="24"/>
        </w:rPr>
        <w:t xml:space="preserve">  PSI of Converse County paved roads in 2012.</w:t>
      </w:r>
    </w:p>
    <w:p w:rsidR="003D7D82" w:rsidRDefault="003D7D82" w:rsidP="00161965">
      <w:pPr>
        <w:jc w:val="center"/>
      </w:pPr>
      <w:r>
        <w:rPr>
          <w:noProof/>
        </w:rPr>
        <w:lastRenderedPageBreak/>
        <w:drawing>
          <wp:inline distT="0" distB="0" distL="0" distR="0" wp14:anchorId="6C326238" wp14:editId="63EEF315">
            <wp:extent cx="5541645" cy="5431790"/>
            <wp:effectExtent l="0" t="0" r="1905" b="0"/>
            <wp:docPr id="68" name="Pictu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41645" cy="5431790"/>
                    </a:xfrm>
                    <a:prstGeom prst="rect">
                      <a:avLst/>
                    </a:prstGeom>
                    <a:noFill/>
                  </pic:spPr>
                </pic:pic>
              </a:graphicData>
            </a:graphic>
          </wp:inline>
        </w:drawing>
      </w:r>
    </w:p>
    <w:p w:rsidR="003D7D82" w:rsidRDefault="003D7D82" w:rsidP="00161965">
      <w:pPr>
        <w:jc w:val="center"/>
      </w:pPr>
      <w:r>
        <w:rPr>
          <w:noProof/>
        </w:rPr>
        <w:drawing>
          <wp:inline distT="0" distB="0" distL="0" distR="0" wp14:anchorId="60F04651" wp14:editId="7CC67B85">
            <wp:extent cx="4763135" cy="381000"/>
            <wp:effectExtent l="0" t="0" r="0" b="0"/>
            <wp:docPr id="67" name="Pictu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24">
                      <a:extLst>
                        <a:ext uri="{28A0092B-C50C-407E-A947-70E740481C1C}">
                          <a14:useLocalDpi xmlns:a14="http://schemas.microsoft.com/office/drawing/2010/main" val="0"/>
                        </a:ext>
                      </a:extLst>
                    </a:blip>
                    <a:stretch>
                      <a:fillRect/>
                    </a:stretch>
                  </pic:blipFill>
                  <pic:spPr>
                    <a:xfrm>
                      <a:off x="0" y="0"/>
                      <a:ext cx="4763135" cy="381000"/>
                    </a:xfrm>
                    <a:prstGeom prst="rect">
                      <a:avLst/>
                    </a:prstGeom>
                  </pic:spPr>
                </pic:pic>
              </a:graphicData>
            </a:graphic>
          </wp:inline>
        </w:drawing>
      </w:r>
    </w:p>
    <w:p w:rsidR="003D7D82" w:rsidRPr="003D595F" w:rsidRDefault="003D7D82" w:rsidP="00161965">
      <w:pPr>
        <w:jc w:val="center"/>
        <w:rPr>
          <w:b/>
        </w:rPr>
      </w:pPr>
      <w:proofErr w:type="gramStart"/>
      <w:r w:rsidRPr="003D595F">
        <w:rPr>
          <w:b/>
        </w:rPr>
        <w:t xml:space="preserve">Figure </w:t>
      </w:r>
      <w:r w:rsidR="00F814A3">
        <w:rPr>
          <w:b/>
        </w:rPr>
        <w:fldChar w:fldCharType="begin"/>
      </w:r>
      <w:r w:rsidR="00F814A3">
        <w:rPr>
          <w:b/>
        </w:rPr>
        <w:instrText xml:space="preserve"> SEQ Figure \* ARABIC </w:instrText>
      </w:r>
      <w:r w:rsidR="00F814A3">
        <w:rPr>
          <w:b/>
        </w:rPr>
        <w:fldChar w:fldCharType="separate"/>
      </w:r>
      <w:r w:rsidR="00FC5178">
        <w:rPr>
          <w:b/>
          <w:noProof/>
        </w:rPr>
        <w:t>12</w:t>
      </w:r>
      <w:r w:rsidR="00F814A3">
        <w:rPr>
          <w:b/>
        </w:rPr>
        <w:fldChar w:fldCharType="end"/>
      </w:r>
      <w:r w:rsidRPr="003D595F">
        <w:rPr>
          <w:b/>
        </w:rPr>
        <w:t>.</w:t>
      </w:r>
      <w:proofErr w:type="gramEnd"/>
      <w:r w:rsidRPr="003D595F">
        <w:rPr>
          <w:b/>
        </w:rPr>
        <w:t xml:space="preserve"> </w:t>
      </w:r>
      <w:proofErr w:type="gramStart"/>
      <w:r w:rsidRPr="003D595F">
        <w:rPr>
          <w:b/>
        </w:rPr>
        <w:t>Paved county road conditions from the PSI.</w:t>
      </w:r>
      <w:proofErr w:type="gramEnd"/>
    </w:p>
    <w:p w:rsidR="003D7D82" w:rsidRDefault="003D7D82" w:rsidP="00161965">
      <w:pPr>
        <w:jc w:val="center"/>
      </w:pPr>
      <w:r>
        <w:rPr>
          <w:noProof/>
        </w:rPr>
        <w:lastRenderedPageBreak/>
        <mc:AlternateContent>
          <mc:Choice Requires="wpg">
            <w:drawing>
              <wp:inline distT="0" distB="0" distL="0" distR="0" wp14:anchorId="657DA54F" wp14:editId="203BBB9E">
                <wp:extent cx="5546725" cy="5427345"/>
                <wp:effectExtent l="0" t="0" r="0" b="1905"/>
                <wp:docPr id="3" name="Group 3"/>
                <wp:cNvGraphicFramePr/>
                <a:graphic xmlns:a="http://schemas.openxmlformats.org/drawingml/2006/main">
                  <a:graphicData uri="http://schemas.microsoft.com/office/word/2010/wordprocessingGroup">
                    <wpg:wgp>
                      <wpg:cNvGrpSpPr/>
                      <wpg:grpSpPr>
                        <a:xfrm>
                          <a:off x="0" y="0"/>
                          <a:ext cx="5546725" cy="5427345"/>
                          <a:chOff x="0" y="0"/>
                          <a:chExt cx="5546725" cy="5427663"/>
                        </a:xfrm>
                      </wpg:grpSpPr>
                      <wpg:graphicFrame>
                        <wpg:cNvPr id="4" name="Chart 4"/>
                        <wpg:cNvFrPr>
                          <a:graphicFrameLocks/>
                        </wpg:cNvFrPr>
                        <wpg:xfrm>
                          <a:off x="3175" y="0"/>
                          <a:ext cx="2771775" cy="2709863"/>
                        </wpg:xfrm>
                        <a:graphic>
                          <a:graphicData uri="http://schemas.openxmlformats.org/drawingml/2006/chart">
                            <c:chart xmlns:c="http://schemas.openxmlformats.org/drawingml/2006/chart" xmlns:r="http://schemas.openxmlformats.org/officeDocument/2006/relationships" r:id="rId25"/>
                          </a:graphicData>
                        </a:graphic>
                      </wpg:graphicFrame>
                      <wpg:graphicFrame>
                        <wpg:cNvPr id="5" name="Chart 5"/>
                        <wpg:cNvFrPr>
                          <a:graphicFrameLocks/>
                        </wpg:cNvFrPr>
                        <wpg:xfrm>
                          <a:off x="2774950" y="453"/>
                          <a:ext cx="2771775" cy="2709863"/>
                        </wpg:xfrm>
                        <a:graphic>
                          <a:graphicData uri="http://schemas.openxmlformats.org/drawingml/2006/chart">
                            <c:chart xmlns:c="http://schemas.openxmlformats.org/drawingml/2006/chart" xmlns:r="http://schemas.openxmlformats.org/officeDocument/2006/relationships" r:id="rId26"/>
                          </a:graphicData>
                        </a:graphic>
                      </wpg:graphicFrame>
                      <wpg:graphicFrame>
                        <wpg:cNvPr id="6" name="Chart 6"/>
                        <wpg:cNvFrPr>
                          <a:graphicFrameLocks/>
                        </wpg:cNvFrPr>
                        <wpg:xfrm>
                          <a:off x="0" y="2714625"/>
                          <a:ext cx="2771775" cy="2709863"/>
                        </wpg:xfrm>
                        <a:graphic>
                          <a:graphicData uri="http://schemas.openxmlformats.org/drawingml/2006/chart">
                            <c:chart xmlns:c="http://schemas.openxmlformats.org/drawingml/2006/chart" xmlns:r="http://schemas.openxmlformats.org/officeDocument/2006/relationships" r:id="rId27"/>
                          </a:graphicData>
                        </a:graphic>
                      </wpg:graphicFrame>
                      <wpg:graphicFrame>
                        <wpg:cNvPr id="7" name="Chart 7"/>
                        <wpg:cNvFrPr>
                          <a:graphicFrameLocks/>
                        </wpg:cNvFrPr>
                        <wpg:xfrm>
                          <a:off x="2774950" y="2717800"/>
                          <a:ext cx="2771775" cy="2709863"/>
                        </wpg:xfrm>
                        <a:graphic>
                          <a:graphicData uri="http://schemas.openxmlformats.org/drawingml/2006/chart">
                            <c:chart xmlns:c="http://schemas.openxmlformats.org/drawingml/2006/chart" xmlns:r="http://schemas.openxmlformats.org/officeDocument/2006/relationships" r:id="rId28"/>
                          </a:graphicData>
                        </a:graphic>
                      </wpg:graphicFrame>
                    </wpg:wgp>
                  </a:graphicData>
                </a:graphic>
              </wp:inline>
            </w:drawing>
          </mc:Choice>
          <mc:Fallback>
            <w:pict>
              <v:group id="Group 3" o:spid="_x0000_s1026" style="width:436.75pt;height:427.35pt;mso-position-horizontal-relative:char;mso-position-vertical-relative:line" coordsize="55467,54276" o:gfxdata="UEsDBBQABgAIAAAAIQD2Dxd+LgEAANUDAAATAAAAW0NvbnRlbnRfVHlwZXNdLnhtbMSTTU7DMBCF&#10;90jcwfIWxW4LQggl7YKUJSBUDmDZkyYi/pHHTdvbM0nbRRFFZUNXlj1+73uasfPZxrasg4iNdwUf&#10;ixFn4LQ3jVsW/GPxnD1whkk5o1rvoOBbQD6bXl/li20AZKR2WPA6pfAoJeoarELhAziqVD5alWgb&#10;lzIo/amWICej0b3U3iVwKUu9B5/mJVRq1SY239DxLkmEFjl72l3sWQVXIbSNVomSys6Zb5RsTxCk&#10;HO5g3QS8oRhc/kjoK6cBe90rtSY2BtibiulFWYohTUQJE196LX736ENazHxVNRpEGXE+qA6ZTnnr&#10;mlgoh2V8BuK423uc8XplqcfCRLWmYdpWDIZ/gU8uCb+9JPzuv+HGr12E7gzs0YMqSfYO3WGocviU&#10;0y8AAAD//wMAUEsDBBQABgAIAAAAIQA4/SH/1gAAAJQBAAALAAAAX3JlbHMvLnJlbHOkkMFqwzAM&#10;hu+DvYPRfXGawxijTi+j0GvpHsDYimMaW0Yy2fr2M4PBMnrbUb/Q94l/f/hMi1qRJVI2sOt6UJgd&#10;+ZiDgffL8ekFlFSbvV0oo4EbChzGx4f9GRdb25HMsYhqlCwG5lrLq9biZkxWOiqY22YiTra2kYMu&#10;1l1tQD30/bPm3wwYN0x18gb45AdQl1tp5j/sFB2T0FQ7R0nTNEV3j6o9feQzro1iOWA14Fm+Q8a1&#10;a8+Bvu/d/dMb2JY5uiPbhG/ktn4cqGU/er3pcvwCAAD//wMAUEsDBBQABgAIAAAAIQAcYuNZAQYA&#10;AEcWAAAVAAAAZHJzL2NoYXJ0cy9jaGFydDIueG1s7Fjdb9s2EH8fsP9BEwL0KbY+rQ/ELlwnHoq5&#10;iRGnxV5pibaFUqJG0kncv353JOXYybJm7VPTGYHCj+Px7sfj3fHO3t7XzLmlQla8Gbp+z3Md2hS8&#10;rJr10P14Mz1NXUcq0pSE8YYO3R2V7tvRr7+cFXmxIUItWlJQB5g0Mi+G7kapNu/3ZbGhNZE93tIG&#10;5lZc1ERBV6z7pSB3wLxm/cDzBn3NxLUMyDcwqEnVdOvFS9bz1aoq6DkvtjVtlJFCUEYUICA3VSvd&#10;EShXEkX9zIucW8KGruf2cZCRZm0GaHP6cWEGBd82JS0nXDQA4wF9XeRjpqhogNWENwp2s3rWL0Kq&#10;JuLztj0teN2CcMuKVWqnxQUBgfdkw0EP55r+ta0ElUO38KMOCGg+gaKuCsElX6kecOwbFLrTQLZJ&#10;P+0H9jxAWT/KpdoxahTyvQC17e/31SJMCWNLUnxGbA6I96QP87jwMRi4Sh8/NlSlGNWNe/yKqtiM&#10;zki+5OVuLmBnkjOpFiiQ7rQ40s4F/ivp6lrT9PdDelzMhYMnNnTNaTnyC1g4aAr4ATvAtHHUrqUr&#10;sOChe1PVVDqX9M655jUBk2orVWympK7YDpbBNUBZJVXWGkheyO9YDrKCfCiIGi0UWIizoAWHayZ2&#10;ZzCnAGug0F/Qtd8hAg2lAWJkx7dKWyWH6wvdA8tDqg5PslX8BjvnlFFFywOyIm8ZV2NBCUJ+wLGt&#10;6AQvNw7fgkQTznhn2r6xeklBuCKvyvsjhlyUVByNGHFvnyoJrLVihkDaw6SrFS3UTKJqJJcFbWhY&#10;YrMgNRXEaYWEE+BCbfhakHZTFVMBdwuFgjOt1ht1Xa0dUcGpq42gdK5cp6zAMWgSwPSApWwN6yW9&#10;pezGuYNjDrME7MPZ7JvAFxdpSoDViAnuYa7Beaz+crtcMhqeHyHQqSY5q8ppxZjWTKyXE2ahmoRx&#10;Gsf6gsFeh2Q/BByAi8XjMSzWWL4Rlmk6juKLVwiLdpBF/o2wjC8maTJ+hbCEqNN/ggXTDLq/Ruo+&#10;MK59W3/g1tENPPghX/AO2/pqtTJXM+qGtUewXMxVf0XXL/pOQJdr/wmgSWwBfV3IzZZMovGV0DgK&#10;bNaFmeiIM5AcbAmb6fiLfRsAT72eP4iyIAvDIEgTLwmCxMBvIzMSZIGfZWEaBVEW+lE0QALwnscs&#10;YeBhN5Rnzm1auaRSTSsdySAUbfjdjK5pU/5BD4O/mflEIK3H1LWL10A9IeoSouhxcILxBRX/OD6n&#10;AuKvesLnnY5yi+rLI1a0JYIoLvB5gLFy38deB2z3fx86rTN8UPkYjT3AiG8KCMZp5CcRXOA0e4Jv&#10;Eg2iJIvCKB5kgReYRPQnx9d61RfgG3hJmILZhh7YaQx/R/gi/jCVpkHixX7k/W+++n5ZH/tVeNOe&#10;73tJFkdBCuim2SC6OLWm391eADj0BmmY+UHqBVliDuAn8w/q3jyLXv7yM+86L9ZhHqJS95Joyjn4&#10;I3gaHr0CTUJv3lRmL+Obfnwn24UEAk+wWdXAa/YhAFgHrENcQfTbRSpxTVcYwVajN4ttDeWGnXND&#10;4P0i3/x2Mj4Jshy+YYjOW5PBggmBjAuXtGoCZQ8bGqyfaJUDTh2fx0hxO5pfXV3jYvPMa/WmHQ3m&#10;FTgzHb9/lgaTOaT5/erq/Dk+oaW5+HNyMZtdXN48RxhZwsvxMQXI96CX6WhUoGlxAhBRjmZb/wtc&#10;k5PEy0/g+wAXLNjDZQpgE17SkdfzPBThYAi4H+FpXUqHVYfnYJD0/CjIul96rAkyMQfQgRv7cS9J&#10;sufIOnzjKO55EDC73+BZxh3ag8TrJWnSLciSRytAvQftTacDVaMJQ7Z+gNmANsoXZjO2EIfU35XN&#10;HPB5LpvR6dXX7tKqgnrEgkEhbtyVBo0bgtPYF1FA3cNCC7Y/VfKqYdbx2xStrGT7DgpWn+XYXt01&#10;aU0IRn3PEaorqPV8IIc1F2C+L6J1lQbW4Hun4VhsMP4ORxB17RuLnN7ruiQ7J4o4Aqo4Q1e8L43d&#10;YMHoY4v1z4NEEdYertHM9La6/jv6GwAA//8DAFBLAwQUAAYACAAAACEARNb1eBABAACWAQAAIAAA&#10;AGRycy9jaGFydHMvX3JlbHMvY2hhcnQ0LnhtbC5yZWxzhJBNS8QwEIbvgv+hBDxu0/YgIm2Xxa3Y&#10;g1i23VtAxmT6oWlSktRt/70RVnBB8DAw8w7zvDOTbpdRBp9o7KBVRuIwIgEqrsWguowcm8fNHQms&#10;AyVAaoUZWdGSbX59lR5QgvNDth8mG3iKshnpnZvuKbW8xxFsqCdUvtNqM4LzpenoBPwDOqRJFN1S&#10;85tB8gtmUIqMmFLEJGjWyTv/z9ZtO3Dcaz6PqNwfFlRLfHl7R+48FEyHLiPtINGvTBk7gcFezxYZ&#10;B3x1CbNuFh5kGUwIhmPMqofyJok2Pipw/QlWVtWHs7LfNTuf1k9F0ZylGrvvTVDE4SLt8mP6rIW/&#10;p1gcGgWS0DylF9/MvwAAAP//AwBQSwMEFAAGAAgAAAAhAETW9XgQAQAAlgEAACAAAABkcnMvY2hh&#10;cnRzL19yZWxzL2NoYXJ0My54bWwucmVsc4SQTUvEMBCG74L/oQQ8btP2ICJtl8Wt2INYtt1bQMZk&#10;+qFpUpLUbf+9EVZwQfAwMPMO87wzk26XUQafaOygVUbiMCIBKq7FoLqMHJvHzR0JrAMlQGqFGVnR&#10;km1+fZUeUILzQ7YfJht4irIZ6Z2b7im1vMcRbKgnVL7TajOC86Xp6AT8AzqkSRTdUvObQfILZlCK&#10;jJhSxCRo1sk7/8/WbTtw3Gs+j6jcHxZUS3x5e0fuPBRMhy4j7SDRr0wZO4HBXs8WGQd8dQmzbhYe&#10;ZBlMCIZjzKqH8iaJNj4qcP0JVlbVh7Oy3zU7n9ZPRdGcpRq7701QxOEi7fJj+qyFv6dYHBoFktA8&#10;pRffzL8AAAD//wMAUEsDBBQABgAIAAAAIQBE1vV4EAEAAJYBAAAgAAAAZHJzL2NoYXJ0cy9fcmVs&#10;cy9jaGFydDIueG1sLnJlbHOEkE1LxDAQhu+C/6EEPG7T9iAibZfFrdiDWLbdW0DGZPqhaVKS1G3/&#10;vRFWcEHwMDDzDvO8M5Nul1EGn2jsoFVG4jAiASquxaC6jBybx80dCawDJUBqhRlZ0ZJtfn2VHlCC&#10;80O2HyYbeIqyGemdm+4ptbzHEWyoJ1S+02ozgvOl6egE/AM6pEkU3VLzm0HyC2ZQioyYUsQkaNbJ&#10;O//P1m07cNxrPo+o3B8WVEt8eXtH7jwUTIcuI+0g0a9MGTuBwV7PFhkHfHUJs24WHmQZTAiGY8yq&#10;h/ImiTY+KnD9CVZW1Yezst81O5/WT0XRnKUau+9NUMThIu3yY/qshb+nWBwaBZLQPKUX38y/AAAA&#10;//8DAFBLAwQUAAYACAAAACEARNb1eBABAACWAQAAIAAAAGRycy9jaGFydHMvX3JlbHMvY2hhcnQx&#10;LnhtbC5yZWxzhJBNS8QwEIbvgv+hBDxu0/YgIm2Xxa3Yg1i23VtAxmT6oWlSktRt/70RVnBB8DAw&#10;8w7zvDOTbpdRBp9o7KBVRuIwIgEqrsWguowcm8fNHQmsAyVAaoUZWdGSbX59lR5QgvNDth8mG3iK&#10;shnpnZvuKbW8xxFsqCdUvtNqM4LzpenoBPwDOqRJFN1S85tB8gtmUIqMmFLEJGjWyTv/z9ZtO3Dc&#10;az6PqNwfFlRLfHl7R+48FEyHLiPtINGvTBk7gcFezxYZB3x1CbNuFh5kGUwIhmPMqofyJok2Pipw&#10;/QlWVtWHs7LfNTuf1k9F0ZylGrvvTVDE4SLt8mP6rIW/p1gcGgWS0DylF9/MvwAAAP//AwBQSwME&#10;FAAGAAgAAAAhAFOffxrQAAAAsQIAABkAAABkcnMvX3JlbHMvZTJvRG9jLnhtbC5yZWxzvJLLCsIw&#10;EEX3gv8QZm/TVhERUzciuBX9gCGdPrBNQiaK/r1BERREd13eGebcs5jV+tp34kKeW2sUZEkKgoy2&#10;ZWtqBcfDdrIAwQFNiZ01pOBGDOtiPFrtqcMQj7hpHYtIMaygCcEtpWTdUI+cWEcmbirrewwx+lo6&#10;1CesSeZpOpf+nQHFB1PsSgV+V05BHG4uNv9n26pqNW2sPvdkwpcKqRv0IQLR1xQUPCI/p9MkmoL8&#10;LpEPJJH/ksgGksh+ScwGkpi9JOTHoxV3AAAA//8DAFBLAwQUAAYACAAAACEAHH977FUCAABJCgAA&#10;DgAAAGRycy9lMm9Eb2MueG1s7FbJbtswEL0X6D8QvNdarMURLOdQ10GBojWQ9gNYilpQSSRIOnL+&#10;vkNKVhQ7hpsgvfkim6Q0M2+ZkZa3+6ZGD0yqircp9mYuRqylPKvaIsW/fm4+LTBSmrQZqXnLUvzI&#10;FL5dffyw7ETCfF7yOmMSQZBWJZ1Icam1SBxH0ZI1RM24YC0c5lw2RMNSFk4mSQfRm9rxXTdyOi4z&#10;ITllSsHuuj/EKxs/zxnVP/JcMY3qFENt2l6lvf42V2e1JEkhiSgrOpRB3lBFQ6oWko6h1kQTtJPV&#10;SaimopIrnusZ5Y3D87yizGIANJ57hOZO8p2wWIqkK8RIE1B7xNObw9LvD1uJqizFc4xa0oBENiua&#10;G2o6USRwx50U92Irh42iXxm0+1w25hdwoL0l9XEkle01orAZhkEU+yFGFM7CwI/nQdjTTkvQ5uQ5&#10;Wn4592QU2aqcQ2LH1DeW0y+skhsJSMbyB4DBAeDnkkiNggnAjdzKiXr28W+c/lEA2SYBEvp7TJIj&#10;1HMvBnSnwP049mJzZID7sXuzGMqfxhisN0l+1jqXe4EaYOAXmth/g1/oiVv+NdIQANrlyG4vBOit&#10;vOZ017BW970pWU00DAZVVkJhJBPjM/k18wz1oOIA3iCergfOh9OJlqc7T/YFnnv79upaixmiR+XG&#10;dK9TF1QMbkIYHSBiEFr/keTg7avE5yT2/4PE0XOJo/dq4F5cP/aCCOYUWPMq8OUePkzi9+zh+LnA&#10;8XsJPO1hkDleuMOL/9rHl0a1fUu+clTbNyZ8r0xn+osz/ukLcPUXAAD//wMAUEsDBBQABgAIAAAA&#10;IQBKbt9l3QAAAAUBAAAPAAAAZHJzL2Rvd25yZXYueG1sTI9BS8NAEIXvgv9hGcGb3cQaW2I2pRT1&#10;VARbQbxNk2kSmp0N2W2S/ntHL3oZ3vCG977JVpNt1UC9bxwbiGcRKOLClQ1XBj72L3dLUD4gl9g6&#10;JgMX8rDKr68yTEs38jsNu1ApCWGfooE6hC7V2hc1WfQz1xGLd3S9xSBrX+myx1HCbavvo+hRW2xY&#10;GmrsaFNTcdqdrYHXEcf1PH4etqfj5vK1T94+tzEZc3szrZ9ABZrC3zH84As65MJ0cGcuvWoNyCPh&#10;d4q3XMwTUAcRycMCdJ7p//T5NwAAAP//AwBQSwMEFAAGAAgAAAAhAOrhXIs0BgAArBcAABUAAABk&#10;cnMvY2hhcnRzL2NoYXJ0NC54bWzsWEtv2zgQvi+w/0ErBOgpst4vxC5cJy6KTRMjSYu90hJtC6VE&#10;LUUncX/9zpCUH2m9zbanpuuDzMdwOPNxODOcs9ePNbPuqegq3gxtz3FtizYFL6tmObQ/3E1PU9vq&#10;JGlKwnhDh/aGdvbr0e+/nRV5sSJC3rakoBYwabq8GNorKdt8MOiKFa1J5/CWNjC34KImErpiOSgF&#10;eQDmNRv4rhsPFBPbMCDfwaAmVdOvF89ZzxeLqqDnvFjXtJFaCkEZkYBAt6razh6BciWR1Mvc0Lon&#10;bGi79gAHGWmWeoA2px9u9aDg66ak5YSLBmDco6+LfMwkFQ2wmvBGwm5Gz/pZSNVEfFq3pwWvWxBu&#10;XrFKbpS4ICDwnqw46GHd0L/XlaDd0C68sAcCml9AUVeF4B1fSAc4DjQK/Wkg22SQDnxzHqCsF+ad&#10;3DCqFfJcH7UdbPdVIkwJY3NSfEJs9oi3pLt5XPgUDFyljh8bspKMqsYjfkVVrEZnJJ/zcjMTsDPJ&#10;WSdvUSDVaXGknQn8K+niRtEMtkNqXMyEhSc2tPVpWd1nsHDQFPADdoBpY8lNSxdgwUP7rqppZ13R&#10;B+uG1wRMqq1ksZqSumIbWAbXAGXtqDTWQPKi+4HlICvIh4LI0TuwDQGXTNIzGJYAM0yqL6g56MGA&#10;hlTYMLLha6kMksPNhe6e0SFVDyVZS36HnXPKqKTlHlmRt4zLsaAE0d7j2FZ0gvcah++J2Ew4471V&#10;e9rgOwrCFXlVPh4w5KKk4mBEi3t/oB9wVTrpuc4cIV0saCEvO9SK5F1BGxqU2CxITQWxWoBnaHMh&#10;V3wpSLuqiqmAG4XywElWy5W8qZaWqOCs5UpQOpO2VVbgDhQJwLnHsms16zm9p+zOeoDDDbIErMJa&#10;bZvAFxcpSkBUiwlOYaZwear5fD2fMxqcHyjfq9ZxVpXTijGlmVjOJ8ygNAmiNIrUtYK99sl+CjgA&#10;F4PHU1iMnXwnLNN0HEYXLxAW5RaL/DthGV9M0mT8AmEJUKf/BAsmF3R7jeSjrx36un7PjY+LXfgh&#10;X/AO6/p6sdBXM+yHlUcwXPRVf0HXL/xBQOdL7wtAk8gA+rKQu5yzDo2vhMbXYpoOjDgDKcGasEsV&#10;erHfxz7Hc10/SRPX95Mo9pLYOD8Tk30ngejiem4QpmEWxIF3carTo6cswZ3udkN5Ztwkk3PayWml&#10;IhmEohV/uKRL2pR/0v24r2c+EkjmMWHtQzVQT4i8gih6GJxg/JaKr47PqID4K7/g80ZFudvq8xNW&#10;tCWCSC7wUYCxctvHXg9s/78NnUbAncpHAD51HS9IwiDJ/CCI/CAOg1Tbd6+944UwHrleEnpw77NI&#10;zcPehxx/MXxNsHkWvqnrBl7mp1mWRnGUHcB7Gju+l7iB60VZ6id+Emf/W7C6YiZufRNh1/Fjz4vT&#10;IA3TJEv86NBDAMBuFiZJ4EYxGHnmJvHFqeL9q5uwiWPfBDh1PM9NsigEC/a9NItDY6FFvvMRceDC&#10;EWSen7p+lng67f61fIR81A/O57+p9YvZjVQqBZG/f6015Qx8Pjy6D97X+tGkn6x6L+3/f/5A1odd&#10;Ai/cy6qBOsEuyJogp9KIgqj3YSfFDV1glrAYvbpd11DI2Vh3BN6I3as/TsYnfpbDNwgwQCoyWDAh&#10;kNXiklZOoKBkwq8yUxyzIHBi4QEp7kez6+sbXKyf0q3atKfB3A1npuN3R2kwYUaat9fX58f4BIbm&#10;4q/JxeXlxdXdMcLQEF6NDylAvp1euqNQgabBCUBEOZp1/S9wTU7SOD+Bb4bsFVywYAuXLi1OeElH&#10;ruMqElVsVCPA/ABO41F6qHo4s9jJML/tf15yqMnuAHpw/SB0khCKBv3PO7aihzoMEyeM1btErzm6&#10;Rw+8BwHBgXC7/aWHewAaOyB0p8dXAQtDplKDyZeyz2cmj6baidQ/lDzu8TmWPKps9lvXalFB+eeW&#10;QbVz3NdftUeCg9mWq0Dd/ZIWtj9W3XXDTAwwUbesuvYNVAU/dWNzi5ek1RkP6nuOUF1DVe096TN8&#10;nATm20plX9hhDT4vG461He36cARRV26yyOmjKv6ycyKJJaBeNrTFu1KbEJbmPrRYZN7Ly2Ht/prd&#10;tqrIPvoHAAD//wMAUEsDBBQABgAIAAAAIQDdu5w+EQYAAFAWAAAVAAAAZHJzL2NoYXJ0cy9jaGFy&#10;dDMueG1s5Fjdb9s2EH8fsP9BEwLsKbY+rQ/ELlwnHoq5iRGnxV5pibaJUqJG0Uncv353JOXY7rJm&#10;7VNTIXD4cTze/Xi8O97Fm8eKO/dUtkzUQ9fvea5D60KUrF4P3Q930/PUdVpF6pJwUdOhu6Ot+2b0&#10;6y8XRV5siFSLhhTUASZ1mxdDd6NUk/f7bbGhFWl7oqE1zK2ErIiCrlz3S0kegHnF+4HnDfqaiWsZ&#10;kG9gUBFWd+vlS9aL1YoV9FIU24rWykghKScKEGg3rGndEShXEkX9zIuce8KHruf2cZCTem0GaH3+&#10;YWEGpdjWJS0nQtYA4wF9VeRjrqisgdVE1Ap2s3pWL0KqIvLTtjkvRNWAcEvGmdppcUFA4D3ZCNDD&#10;uaV/b5mk7dAt/KgDAppfQFGxQopWrFQPOPYNCt1pINukn/YDex6grB/lrdpxahTyvQC17e/31SJM&#10;CedLUnxCbA6I96RP87jwFAxcpY8fG4opTnXjEX8lKzajC5IvRbmbS9iZ5LxVCxRIdxocaeYS/5V0&#10;datp+vshPS7n0sETG7rmtJz2M1g4aAr4ATvAtHbUrqErsOChe8cq2jrX9MG5FRUBk2qYKjZTUjG+&#10;g2VwDVDWliprDSQv2u9YDrKCfCiIGi0UWIgzlwxOfHcBMwqQhnn9C5r2OzygoTQ8nOzEVmmbFHB5&#10;oXtgd0jVoUm2Stxh55Jyqmh5QFbkDRdqLClBwA84NoxO8Grj8D1INBFcdIbtG5tvKQhX5Kx8PGIo&#10;ZEnl0YgR9/5URWCs1TLTrT1IulrRQs1aVIzkbUFrGpbYLEhFJXEa2QL6QqqNWEvSbFgxlXCvUCQ4&#10;T7beqFu2diSDE1cbSelcuU7JwCloEkD0gGXbGNZLek/5nfMARxxmCdiGs9k3gS8u0pQAqhETXMNc&#10;Q3Oq/HK7XHIaXh7p36nWCs7KKeNcaybXywm3QE3COI1jfblgr0OyHwIOwMXicQqLNZVvhGWajqP4&#10;6hXCop1jkX8jLOOrSZqMXyEsIer0v2DBFIPur5F6DIxb31bvhXVzAw8+5AveYVvdrFbmakbdsPYI&#10;lou56q/o+kXfCehy7X8BaBJbQF8XcrMlb9H4SmgchTXrwkxsxBlIDLaEz3T0xb4Nf+deL/C9JErD&#10;KPGTNIgDPzPw27h8HvUGmR9lMBlmnp9l/tW5yZJOeYI/fdoOBZoLm1MuaaumTIcyiEUb8TCja1qX&#10;f9LD2G9mPhLI6TFv7cI1UE+IuoYwehydYHxB5b+Oz6mEAKy+4PNWh7kF+3zCijZEEiUkvg0wWO77&#10;2OuQ7f7vY6f1hk8qP4Nw1vNCzwviNI2zMIv9KLEAFnkHsdfzBynA7/mDMPCjNNMuBTY/ZvmTAWz9&#10;6lcBRgsexNHAS+DPC9PUt0fTWVfPD6PYC5LIiyP4UmPhPzu81st+Fd6054ODyOIoSLPAT7NBdGq/&#10;aL6hNwD/4AepF2SJb5LCn8t+1aN5FL383WdedV6sAz3Epe4tUZdzcEjwMDx6A5qU3rypzF7GOf34&#10;XraLCQSeYDNWw1v2KQJYD6yDXEH066VV8pauMIatRr8vthU+PZ07Ai+Y9vffzsZnQZbDbxii99Zk&#10;sGBCIOfCJY2aQNHDxgZtpjjmgFfHxzFS3I/mNze3uNg89Bq9aUeDmQXOTMfvnqXBdA5p/ri5uXyO&#10;T2hprv6aXM1mV9d3zxFGlvB6fEwB8j3pZToaFWhanABElKPeVv8B1+QsSfOzyVnqI3sNFyzYw2XK&#10;XxNR0pHX8zSJLojpEWB+BKf1KB1UHZzRIO75WZztv+RYk6cD6MBNA6jmhT4mu/rz0+dWdFCnQdYb&#10;QJbSfXH83IoOeN+Lkl6aQGi238kKQOMJCNPp8NXAwpAtJWBmoO3zhZmNrcgh9XdlNgd8nstsdKr1&#10;tWu1YlCcWHCoyI27GqHxSHAw+3oKqHtYc8H2R9be1NwGWZuulaxt3kLl6lM7trd4TRqTT6K+lwjV&#10;DZR93pPD8gsw31fTurIDr/HxUwusPBjXhyOIunaTRU4fdYGSXxJFHAkFnaEr35XGhLB29KHBQuhB&#10;0ghrD9doZnpbXQge/QMAAP//AwBQSwMEFAAGAAgAAAAhABgMIyQCBgAAYxYAABUAAABkcnMvY2hh&#10;cnRzL2NoYXJ0MS54bWzsWEtz2zYQvnem/4HleCYnU3yT4ljKKLLVSevYGtvJ9AqRkIQJSLAAZFv5&#10;9V08KFF2XLvJKU51oMDlYrH7AdjXydv7mjq3mAvCmpEbeL7r4KZkFWlWI/fjzew4dx0hUVMhyho8&#10;crdYuG/Hv/5yUhblGnF53aISOyCkEUU5ctdStsVgIMo1rpHwWIsb+LZkvEYSXvlqUHF0B8JrOgh9&#10;Px1oIa4VgL5BQI1I083nL5nPlktS4lNWbmrcSKMFxxRJQECsSSvcMRhXIYmDoR87t4iOXN8dKCJF&#10;zcoQcHP88doQOds0Fa6mjDcAY4+/LosJlZg3IGrKGgmrWTvrFyFVI/550x6XrG5BuQWhRG61uqAg&#10;yJ6uGdjhXOG/N4RjMXLLIO6AgOEjKGpScibYUnogcWBQ6HZDic0G+SC0+wHGBnEh5JZiY1Dgh8ra&#10;wW5drcIMUbpA5WeFTY95x7r/riY+BEPN0tuvBpJIivXgXj05KdfjE1QsWLWdc1gZFVTIa6WQfmkV&#10;pZ1z9Vfh5ZXmGexIms7n3FE7NnLNbjniC5xwsBTwA3GAaePIbYuXcIJH7g2psXAu8J1zxWoER6ol&#10;slzPUE3oFqbBNVC6CiztaUBFKb5jOugK+ilF5HgKJ0huT4AkAWL4oJ9g4qADAgZS40LRlm2kPowM&#10;bi289g6c4upgRBvJbtTLKaZY4qrHVhYtZXLCMVJI9yS2BE/VnVbkW8S3U0ZZd6IDc9gFBuXKglT3&#10;BwIZrzA/oBh1b3e2gURtj6ELu3V4ucSlPBfKIlSIEjc4qtSwRDXmyGm5ALwZl2u24qhdk3LG4SYp&#10;XWAHyWotr8jK4QT2WK45xnPpOhUBN6BZAMqeSNEa0Qt8i+mNcwebGg0zOA3OejcEuWqS5gQ0jZrg&#10;DOYak4dWLzaLBcXR6YHhnWmCUVLNCKXaMr5aTKlFaBoleZLo6wRr9dl+CDgAF4vHQ1jsGflGWGb5&#10;JE7OXiEs2h2WxTfCMjmb5tnkFcISKZv+EywqqcC7ayTvQ+PIN/UHZv1b6sNPyQXvsKkvl0tzNeOO&#10;rD2ClWKu+iu6fvF3ArpYBY8AzRIL6OtC7nxBhTp8FQwO4pl1YSYoqi+QCmwQPddhV73buHccelmc&#10;hXGa+34UJUmYnB3be24jcu7lw2HqB8EwS5IgCpLUcoD/PBQKhP16SqM5s2nkAgs5IzqWQTBas7tz&#10;vMJN9SfuR33z5ROCNF6lql2gBu4pkhcQRw/DE9CvMf8qfY45RGD5SM47HeeuyZcHonCLOJKMq3JA&#10;Rcvdu3rroO3+d8HTwrQ3+RCNPcSxFyZZnOdxFCZ+mEZ58BjjIMzzMA5hI4ZRmGWAsXYrPzvG1rc+&#10;j3HopeEwzvwwT8I8Tfw4fIhx5IVZHg3jJEjTMArSJPofY33RrLt9FuPcCwI/GyZxmA/DIB+m8UOI&#10;fS9IIz8FlOE4++EwC0x2+HM5Cnlv6qGXl3ymoPMTHfEhQHVFRVPNwTFBTXhQ/pnc3lRVZi3jpH58&#10;b9vFBgRF2DlpoIzdRwLriXW0K5EuY4TkV3ipgtly/OZ6U0OfYevcIChlxJvfjiZH4bCAZxQpL67Z&#10;YMIUQfKlprRSV6tmBX1MFc0B767qYsVxO55fXl6pyabia/WiHY9KMdSX2eT9kzwqr1M8v19enj4l&#10;J7I8Z39Nz87Pzy5unmKMLePF5JAD9NvbZV40KjC0OAGISo9mU/8LXH8cBWFxBM9UiddwwYQdXKbz&#10;NWUVHvue72se3QzTJJD+EjzjIPR86FvsfvGhKfsd6NCNM8/s39e2oIM3Tbxs2Pvlese/NqMDO4g9&#10;qJn7v6cU6VBPEi855AGU9gCZlw53DTiQbJNBZQ763L4w87FNOsX9XZlPT85TmY9OxZ67bksC3Ytr&#10;Ck26Sdc2NJ4K9mvXaQFz+90YNf5ExGVDbYpn07mKiPYdNLM+i4m93SvUmnxf2XuqoLqEhtAH1G/M&#10;gPBdg63rS9BGVUcNU60J4xIVRaGu3WdZ4Hvds6SnSCKHQ6tn5PL3lTlZqqv0sVW90V5SCXP7c7Qw&#10;vazuDY//AQAA//8DAFBLAQItABQABgAIAAAAIQD2Dxd+LgEAANUDAAATAAAAAAAAAAAAAAAAAAAA&#10;AABbQ29udGVudF9UeXBlc10ueG1sUEsBAi0AFAAGAAgAAAAhADj9If/WAAAAlAEAAAsAAAAAAAAA&#10;AAAAAAAAXwEAAF9yZWxzLy5yZWxzUEsBAi0AFAAGAAgAAAAhABxi41kBBgAARxYAABUAAAAAAAAA&#10;AAAAAAAAXgIAAGRycy9jaGFydHMvY2hhcnQyLnhtbFBLAQItABQABgAIAAAAIQBE1vV4EAEAAJYB&#10;AAAgAAAAAAAAAAAAAAAAAJIIAABkcnMvY2hhcnRzL19yZWxzL2NoYXJ0NC54bWwucmVsc1BLAQIt&#10;ABQABgAIAAAAIQBE1vV4EAEAAJYBAAAgAAAAAAAAAAAAAAAAAOAJAABkcnMvY2hhcnRzL19yZWxz&#10;L2NoYXJ0My54bWwucmVsc1BLAQItABQABgAIAAAAIQBE1vV4EAEAAJYBAAAgAAAAAAAAAAAAAAAA&#10;AC4LAABkcnMvY2hhcnRzL19yZWxzL2NoYXJ0Mi54bWwucmVsc1BLAQItABQABgAIAAAAIQBE1vV4&#10;EAEAAJYBAAAgAAAAAAAAAAAAAAAAAHwMAABkcnMvY2hhcnRzL19yZWxzL2NoYXJ0MS54bWwucmVs&#10;c1BLAQItABQABgAIAAAAIQBTn38a0AAAALECAAAZAAAAAAAAAAAAAAAAAMoNAABkcnMvX3JlbHMv&#10;ZTJvRG9jLnhtbC5yZWxzUEsBAi0AFAAGAAgAAAAhABx/e+xVAgAASQoAAA4AAAAAAAAAAAAAAAAA&#10;0Q4AAGRycy9lMm9Eb2MueG1sUEsBAi0AFAAGAAgAAAAhAEpu32XdAAAABQEAAA8AAAAAAAAAAAAA&#10;AAAAUhEAAGRycy9kb3ducmV2LnhtbFBLAQItABQABgAIAAAAIQDq4VyLNAYAAKwXAAAVAAAAAAAA&#10;AAAAAAAAAFwSAABkcnMvY2hhcnRzL2NoYXJ0NC54bWxQSwECLQAUAAYACAAAACEA3bucPhEGAABQ&#10;FgAAFQAAAAAAAAAAAAAAAADDGAAAZHJzL2NoYXJ0cy9jaGFydDMueG1sUEsBAi0AFAAGAAgAAAAh&#10;ABgMIyQCBgAAYxYAABUAAAAAAAAAAAAAAAAABx8AAGRycy9jaGFydHMvY2hhcnQxLnhtbFBLBQYA&#10;AAAADQANAH4DAAA8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4" o:spid="_x0000_s1027" type="#_x0000_t75" style="position:absolute;width:27736;height:27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nGlK&#10;HsMAAADaAAAADwAAAGRycy9kb3ducmV2LnhtbESPzWrDMBCE74W8g9hAb7WcUkpxopj8YOil0KS+&#10;9LZYG9vYWglLSpy3rwqFHoeZ+YbZlLMZxZUm31tWsMpyEMSN1T23Cuqv6ukNhA/IGkfLpOBOHsrt&#10;4mGDhbY3PtH1HFqRIOwLVNCF4AopfdORQZ9ZR5y8i50MhiSnVuoJbwluRvmc56/SYM9poUNHh46a&#10;4RyNgurD7as5HutP4/J4+h7uUeNBqcflvFuDCDSH//Bf+10reIHfK+kGyO0PAAAA//8DAFBLAQIt&#10;ABQABgAIAAAAIQC2gziS/gAAAOEBAAATAAAAAAAAAAAAAAAAAAAAAABbQ29udGVudF9UeXBlc10u&#10;eG1sUEsBAi0AFAAGAAgAAAAhADj9If/WAAAAlAEAAAsAAAAAAAAAAAAAAAAALwEAAF9yZWxzLy5y&#10;ZWxzUEsBAi0AFAAGAAgAAAAhADMvBZ5BAAAAOQAAAA4AAAAAAAAAAAAAAAAALgIAAGRycy9lMm9E&#10;b2MueG1sUEsBAi0AFAAGAAgAAAAhAJxpSh7DAAAA2gAAAA8AAAAAAAAAAAAAAAAAmwIAAGRycy9k&#10;b3ducmV2LnhtbFBLBQYAAAAABAAEAPMAAACLAwAAAAA=&#10;">
                  <v:imagedata r:id="rId29" o:title=""/>
                  <o:lock v:ext="edit" aspectratio="f"/>
                </v:shape>
                <v:shape id="Chart 5" o:spid="_x0000_s1028" type="#_x0000_t75" style="position:absolute;left:27736;width:27737;height:27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XXFu&#10;rcYAAADaAAAADwAAAGRycy9kb3ducmV2LnhtbESPQU8CMRSE7yb8h+aReDHQYgTMSiEGlUDQg+DF&#10;23P72C5uXzfbsqz/3pKYeJzMzDeZ2aJzlWipCaVnDaOhAkGce1NyoeFj/zK4BxEissHKM2n4oQCL&#10;ee9qhpnxZ36ndhcLkSAcMtRgY6wzKUNuyWEY+po4eQffOIxJNoU0DZ4T3FXyVqmJdFhyWrBY09JS&#10;/r07OQ3PT19q9XlU9lVtzM3deD/t2ret1tf97vEBRKQu/of/2mujYQyXK+kGyPkvAAAA//8DAFBL&#10;AQItABQABgAIAAAAIQC2gziS/gAAAOEBAAATAAAAAAAAAAAAAAAAAAAAAABbQ29udGVudF9UeXBl&#10;c10ueG1sUEsBAi0AFAAGAAgAAAAhADj9If/WAAAAlAEAAAsAAAAAAAAAAAAAAAAALwEAAF9yZWxz&#10;Ly5yZWxzUEsBAi0AFAAGAAgAAAAhADMvBZ5BAAAAOQAAAA4AAAAAAAAAAAAAAAAALgIAAGRycy9l&#10;Mm9Eb2MueG1sUEsBAi0AFAAGAAgAAAAhAF1xbq3GAAAA2gAAAA8AAAAAAAAAAAAAAAAAmwIAAGRy&#10;cy9kb3ducmV2LnhtbFBLBQYAAAAABAAEAPMAAACOAwAAAAA=&#10;">
                  <v:imagedata r:id="rId30" o:title=""/>
                  <o:lock v:ext="edit" aspectratio="f"/>
                </v:shape>
                <v:shape id="Chart 6" o:spid="_x0000_s1029" type="#_x0000_t75" style="position:absolute;top:27128;width:27736;height:2712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bhL5&#10;78MAAADaAAAADwAAAGRycy9kb3ducmV2LnhtbESPUUvDQBCE3wv+h2MF39qLCq2kvZQiCFIQahXR&#10;tyW3zYXk9kJu7cV/3xMEH4eZ+YbZbCffqzONsQ1s4HZRgCKug225MfD+9jR/ABUF2WIfmAz8UIRt&#10;dTXbYGlD4lc6H6VRGcKxRANOZCi1jrUjj3ERBuLsncLoUbIcG21HTBnue31XFEvtseW84HCgR0d1&#10;d/z2Bu4/V+nUSWzdSsuL3e/TR/o6GHNzPe3WoIQm+Q//tZ+tgSX8Xsk3QFcXAAAA//8DAFBLAQIt&#10;ABQABgAIAAAAIQC2gziS/gAAAOEBAAATAAAAAAAAAAAAAAAAAAAAAABbQ29udGVudF9UeXBlc10u&#10;eG1sUEsBAi0AFAAGAAgAAAAhADj9If/WAAAAlAEAAAsAAAAAAAAAAAAAAAAALwEAAF9yZWxzLy5y&#10;ZWxzUEsBAi0AFAAGAAgAAAAhADMvBZ5BAAAAOQAAAA4AAAAAAAAAAAAAAAAALgIAAGRycy9lMm9E&#10;b2MueG1sUEsBAi0AFAAGAAgAAAAhAG4S+e/DAAAA2gAAAA8AAAAAAAAAAAAAAAAAmwIAAGRycy9k&#10;b3ducmV2LnhtbFBLBQYAAAAABAAEAPMAAACLAwAAAAA=&#10;">
                  <v:imagedata r:id="rId31" o:title=""/>
                  <o:lock v:ext="edit" aspectratio="f"/>
                </v:shape>
                <v:shape id="Chart 7" o:spid="_x0000_s1030" type="#_x0000_t75" style="position:absolute;left:27736;top:27189;width:27737;height:270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IQUR&#10;UsMAAADaAAAADwAAAGRycy9kb3ducmV2LnhtbESPQWvCQBSE7wX/w/IK3ppNPJiSuopUC+rNpDn0&#10;9si+JsHs25DdxvjvXUHocZiZb5jVZjKdGGlwrWUFSRSDIK6sbrlW8F18vb2DcB5ZY2eZFNzIwWY9&#10;e1lhpu2VzzTmvhYBwi5DBY33fSalqxoy6CLbEwfv1w4GfZBDLfWA1wA3nVzE8VIabDksNNjTZ0PV&#10;Jf8zCo4/i3G3K0+yXNZtkqR6r4tbrNT8ddp+gPA0+f/ws33QClJ4XAk3QK7vAAAA//8DAFBLAQIt&#10;ABQABgAIAAAAIQC2gziS/gAAAOEBAAATAAAAAAAAAAAAAAAAAAAAAABbQ29udGVudF9UeXBlc10u&#10;eG1sUEsBAi0AFAAGAAgAAAAhADj9If/WAAAAlAEAAAsAAAAAAAAAAAAAAAAALwEAAF9yZWxzLy5y&#10;ZWxzUEsBAi0AFAAGAAgAAAAhADMvBZ5BAAAAOQAAAA4AAAAAAAAAAAAAAAAALgIAAGRycy9lMm9E&#10;b2MueG1sUEsBAi0AFAAGAAgAAAAhACEFEVLDAAAA2gAAAA8AAAAAAAAAAAAAAAAAmwIAAGRycy9k&#10;b3ducmV2LnhtbFBLBQYAAAAABAAEAPMAAACLAwAAAAA=&#10;">
                  <v:imagedata r:id="rId32" o:title=""/>
                  <o:lock v:ext="edit" aspectratio="f"/>
                </v:shape>
                <w10:anchorlock/>
              </v:group>
            </w:pict>
          </mc:Fallback>
        </mc:AlternateContent>
      </w:r>
      <w:r>
        <w:rPr>
          <w:noProof/>
        </w:rPr>
        <w:drawing>
          <wp:inline distT="0" distB="0" distL="0" distR="0" wp14:anchorId="2E994FCD" wp14:editId="4A97362D">
            <wp:extent cx="4763135" cy="381000"/>
            <wp:effectExtent l="0" t="0" r="0" b="0"/>
            <wp:docPr id="69" name="Pictu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24">
                      <a:extLst>
                        <a:ext uri="{28A0092B-C50C-407E-A947-70E740481C1C}">
                          <a14:useLocalDpi xmlns:a14="http://schemas.microsoft.com/office/drawing/2010/main" val="0"/>
                        </a:ext>
                      </a:extLst>
                    </a:blip>
                    <a:stretch>
                      <a:fillRect/>
                    </a:stretch>
                  </pic:blipFill>
                  <pic:spPr>
                    <a:xfrm>
                      <a:off x="0" y="0"/>
                      <a:ext cx="4763135" cy="381000"/>
                    </a:xfrm>
                    <a:prstGeom prst="rect">
                      <a:avLst/>
                    </a:prstGeom>
                  </pic:spPr>
                </pic:pic>
              </a:graphicData>
            </a:graphic>
          </wp:inline>
        </w:drawing>
      </w:r>
    </w:p>
    <w:p w:rsidR="003D7D82" w:rsidRDefault="003D7D82" w:rsidP="00161965">
      <w:pPr>
        <w:jc w:val="center"/>
        <w:rPr>
          <w:b/>
        </w:rPr>
      </w:pPr>
      <w:proofErr w:type="gramStart"/>
      <w:r w:rsidRPr="00161965">
        <w:rPr>
          <w:b/>
        </w:rPr>
        <w:t xml:space="preserve">Figure </w:t>
      </w:r>
      <w:r w:rsidR="00F814A3">
        <w:rPr>
          <w:b/>
        </w:rPr>
        <w:fldChar w:fldCharType="begin"/>
      </w:r>
      <w:r w:rsidR="00F814A3">
        <w:rPr>
          <w:b/>
        </w:rPr>
        <w:instrText xml:space="preserve"> SEQ Figure \* ARABIC </w:instrText>
      </w:r>
      <w:r w:rsidR="00F814A3">
        <w:rPr>
          <w:b/>
        </w:rPr>
        <w:fldChar w:fldCharType="separate"/>
      </w:r>
      <w:r w:rsidR="00FC5178">
        <w:rPr>
          <w:b/>
          <w:noProof/>
        </w:rPr>
        <w:t>13</w:t>
      </w:r>
      <w:r w:rsidR="00F814A3">
        <w:rPr>
          <w:b/>
        </w:rPr>
        <w:fldChar w:fldCharType="end"/>
      </w:r>
      <w:r w:rsidRPr="00161965">
        <w:rPr>
          <w:b/>
        </w:rPr>
        <w:t>.</w:t>
      </w:r>
      <w:proofErr w:type="gramEnd"/>
      <w:r w:rsidRPr="00161965">
        <w:rPr>
          <w:b/>
        </w:rPr>
        <w:t xml:space="preserve">  </w:t>
      </w:r>
      <w:proofErr w:type="gramStart"/>
      <w:r w:rsidRPr="00161965">
        <w:rPr>
          <w:b/>
        </w:rPr>
        <w:t>PSI mileages by road class.</w:t>
      </w:r>
      <w:proofErr w:type="gramEnd"/>
    </w:p>
    <w:p w:rsidR="003F6A35" w:rsidRPr="003F6A35" w:rsidRDefault="003F6A35" w:rsidP="003F6A35">
      <w:pPr>
        <w:keepNext/>
        <w:jc w:val="center"/>
        <w:rPr>
          <w:sz w:val="36"/>
        </w:rPr>
      </w:pPr>
      <w:r w:rsidRPr="003F6A35">
        <w:rPr>
          <w:noProof/>
          <w:sz w:val="36"/>
        </w:rPr>
        <w:lastRenderedPageBreak/>
        <w:drawing>
          <wp:inline distT="0" distB="0" distL="0" distR="0" wp14:anchorId="260639DC" wp14:editId="57E67AC5">
            <wp:extent cx="5539740" cy="5401310"/>
            <wp:effectExtent l="0" t="0" r="3810" b="8890"/>
            <wp:docPr id="73" name="Pictu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39740" cy="5401310"/>
                    </a:xfrm>
                    <a:prstGeom prst="rect">
                      <a:avLst/>
                    </a:prstGeom>
                    <a:noFill/>
                    <a:ln>
                      <a:noFill/>
                    </a:ln>
                  </pic:spPr>
                </pic:pic>
              </a:graphicData>
            </a:graphic>
          </wp:inline>
        </w:drawing>
      </w:r>
    </w:p>
    <w:p w:rsidR="003F6A35" w:rsidRPr="003F6A35" w:rsidRDefault="003F6A35" w:rsidP="003F6A35">
      <w:pPr>
        <w:pStyle w:val="Caption"/>
        <w:jc w:val="center"/>
        <w:rPr>
          <w:color w:val="auto"/>
          <w:sz w:val="24"/>
        </w:rPr>
      </w:pPr>
      <w:proofErr w:type="gramStart"/>
      <w:r w:rsidRPr="003F6A35">
        <w:rPr>
          <w:color w:val="auto"/>
          <w:sz w:val="24"/>
        </w:rPr>
        <w:t xml:space="preserve">Figure </w:t>
      </w:r>
      <w:r w:rsidR="00F814A3">
        <w:rPr>
          <w:color w:val="auto"/>
          <w:sz w:val="24"/>
        </w:rPr>
        <w:fldChar w:fldCharType="begin"/>
      </w:r>
      <w:r w:rsidR="00F814A3">
        <w:rPr>
          <w:color w:val="auto"/>
          <w:sz w:val="24"/>
        </w:rPr>
        <w:instrText xml:space="preserve"> SEQ Figure \* ARABIC </w:instrText>
      </w:r>
      <w:r w:rsidR="00F814A3">
        <w:rPr>
          <w:color w:val="auto"/>
          <w:sz w:val="24"/>
        </w:rPr>
        <w:fldChar w:fldCharType="separate"/>
      </w:r>
      <w:r w:rsidR="00FC5178">
        <w:rPr>
          <w:noProof/>
          <w:color w:val="auto"/>
          <w:sz w:val="24"/>
        </w:rPr>
        <w:t>14</w:t>
      </w:r>
      <w:r w:rsidR="00F814A3">
        <w:rPr>
          <w:color w:val="auto"/>
          <w:sz w:val="24"/>
        </w:rPr>
        <w:fldChar w:fldCharType="end"/>
      </w:r>
      <w:r w:rsidRPr="003F6A35">
        <w:rPr>
          <w:color w:val="auto"/>
          <w:sz w:val="24"/>
        </w:rPr>
        <w:t>.</w:t>
      </w:r>
      <w:proofErr w:type="gramEnd"/>
      <w:r w:rsidRPr="003F6A35">
        <w:rPr>
          <w:color w:val="auto"/>
          <w:sz w:val="24"/>
        </w:rPr>
        <w:t xml:space="preserve">  </w:t>
      </w:r>
      <w:proofErr w:type="gramStart"/>
      <w:r w:rsidRPr="003F6A35">
        <w:rPr>
          <w:color w:val="auto"/>
          <w:sz w:val="24"/>
        </w:rPr>
        <w:t>Paved county road widths.</w:t>
      </w:r>
      <w:proofErr w:type="gramEnd"/>
    </w:p>
    <w:p w:rsidR="00DE2D6D" w:rsidRDefault="00DE2D6D">
      <w:pPr>
        <w:rPr>
          <w:rFonts w:ascii="Arial" w:eastAsiaTheme="majorEastAsia" w:hAnsi="Arial" w:cstheme="majorBidi"/>
          <w:b/>
          <w:bCs/>
          <w:sz w:val="28"/>
        </w:rPr>
      </w:pPr>
      <w:r>
        <w:br w:type="page"/>
      </w:r>
    </w:p>
    <w:p w:rsidR="00716C79" w:rsidRDefault="00716C79" w:rsidP="00931D70">
      <w:pPr>
        <w:pStyle w:val="Heading3"/>
      </w:pPr>
      <w:r>
        <w:lastRenderedPageBreak/>
        <w:t>Remaining Service Life</w:t>
      </w:r>
      <w:r w:rsidR="009B6AA8">
        <w:t xml:space="preserve"> (RSL)</w:t>
      </w:r>
    </w:p>
    <w:p w:rsidR="009C6D5E" w:rsidRDefault="00992A86" w:rsidP="00992A86">
      <w:r>
        <w:t xml:space="preserve">A primary output of this </w:t>
      </w:r>
      <w:r w:rsidR="005170F2">
        <w:t>monitoring</w:t>
      </w:r>
      <w:r>
        <w:t xml:space="preserve"> would be a remaining service life (RSL) estimat</w:t>
      </w:r>
      <w:r w:rsidR="005170F2">
        <w:t>e</w:t>
      </w:r>
      <w:r>
        <w:t xml:space="preserve"> for each road segment.  The two primary inputs for a pavement RSL analysis are the structural capacity of the pavement and the traffic loads to which it will be exposed</w:t>
      </w:r>
      <w:r w:rsidR="00BD3C74">
        <w:t xml:space="preserve"> </w:t>
      </w:r>
      <w:r w:rsidR="00BD3C74">
        <w:rPr>
          <w:i/>
        </w:rPr>
        <w:t>(AASHTO 1993)</w:t>
      </w:r>
      <w:r>
        <w:t xml:space="preserve">.  </w:t>
      </w:r>
      <w:r w:rsidR="009C6D5E">
        <w:t xml:space="preserve">The structural capacity is a function of the layer thicknesses and of the current strengths of the layers.  </w:t>
      </w:r>
      <w:r w:rsidR="00716C79">
        <w:t>The proposed monitoring should provide</w:t>
      </w:r>
      <w:r w:rsidR="009C6D5E">
        <w:t xml:space="preserve"> </w:t>
      </w:r>
      <w:r w:rsidR="00716C79">
        <w:t xml:space="preserve">reliable </w:t>
      </w:r>
      <w:r w:rsidR="009C6D5E">
        <w:t>structural inputs.</w:t>
      </w:r>
    </w:p>
    <w:p w:rsidR="00992A86" w:rsidRDefault="00992A86" w:rsidP="00992A86">
      <w:r>
        <w:t>The GPR data provides thicknesses while PCI data provides layer coefficients</w:t>
      </w:r>
      <w:r w:rsidR="00716C79">
        <w:t xml:space="preserve">.  </w:t>
      </w:r>
      <w:r>
        <w:t xml:space="preserve">With these two inputs, the structural capacity of the road is computed, providing a result expressed </w:t>
      </w:r>
      <w:r w:rsidR="00F14B71">
        <w:t>as the number of typical trucks the road can carry</w:t>
      </w:r>
      <w:r>
        <w:t>.  Then, one can estima</w:t>
      </w:r>
      <w:r w:rsidR="00F14B71">
        <w:t>te the number of trucks per day</w:t>
      </w:r>
      <w:r>
        <w:t xml:space="preserve"> which the road is expected to carry to </w:t>
      </w:r>
      <w:r w:rsidR="005170F2">
        <w:t>estimat</w:t>
      </w:r>
      <w:r>
        <w:t>e the remaining service life in years.</w:t>
      </w:r>
    </w:p>
    <w:p w:rsidR="00D70378" w:rsidRDefault="00D70378" w:rsidP="00992A86">
      <w:r>
        <w:t xml:space="preserve">A newer design method described in the </w:t>
      </w:r>
      <w:r w:rsidRPr="005170F2">
        <w:rPr>
          <w:i/>
        </w:rPr>
        <w:t>Mechanistic-Empirical Pavement Design Guide</w:t>
      </w:r>
      <w:r>
        <w:t xml:space="preserve"> (MEPDG) may be used to provide more accurate structural assessments.  The T</w:t>
      </w:r>
      <w:r w:rsidRPr="00D70378">
        <w:rPr>
          <w:vertAlign w:val="superscript"/>
        </w:rPr>
        <w:t>2</w:t>
      </w:r>
      <w:r>
        <w:t xml:space="preserve"> Center is currently performing a study for WYDOT to calibrate the MEPDG for Wyoming roads.</w:t>
      </w:r>
    </w:p>
    <w:p w:rsidR="00327EC8" w:rsidRDefault="00327EC8" w:rsidP="00992A86">
      <w:r>
        <w:t xml:space="preserve">The data analysis may project both the future condition of individual roads under different traffic loads and the overall durability of the </w:t>
      </w:r>
      <w:r w:rsidR="005170F2">
        <w:t>counties</w:t>
      </w:r>
      <w:r>
        <w:t xml:space="preserve"> paved road network</w:t>
      </w:r>
      <w:r w:rsidR="005170F2">
        <w:t>s</w:t>
      </w:r>
      <w:r>
        <w:t>.</w:t>
      </w:r>
      <w:r w:rsidR="00CE210C">
        <w:t xml:space="preserve">  Layer thickness information was not available for the previous study, other than overall estimates, so no examples from th</w:t>
      </w:r>
      <w:r w:rsidR="00F14B71">
        <w:t>e earlier</w:t>
      </w:r>
      <w:r w:rsidR="00CE210C">
        <w:t xml:space="preserve"> study are available.  However, maps showing the RSL in years or trucks could be prepared, similar to the map in Figure 6.  County-wide or statewide charts, similar to those in Figures 7, 8 and 9, could display the RSL for different counties and classes of roads.</w:t>
      </w:r>
    </w:p>
    <w:p w:rsidR="008E0EFC" w:rsidRDefault="008E0EFC" w:rsidP="00931D70">
      <w:pPr>
        <w:pStyle w:val="Heading3"/>
      </w:pPr>
      <w:r>
        <w:t>Treatment Selection</w:t>
      </w:r>
    </w:p>
    <w:p w:rsidR="00992A86" w:rsidRDefault="008E0EFC" w:rsidP="00B51011">
      <w:r>
        <w:t>An additional benefit from the data collected as p</w:t>
      </w:r>
      <w:r w:rsidR="005170F2">
        <w:t>art of the proposed monitoring</w:t>
      </w:r>
      <w:r w:rsidR="00DD2580">
        <w:t xml:space="preserve"> program</w:t>
      </w:r>
      <w:r w:rsidR="005170F2">
        <w:t xml:space="preserve"> would be</w:t>
      </w:r>
      <w:r>
        <w:t xml:space="preserve"> the compilation of preliminary maintenance, repair</w:t>
      </w:r>
      <w:r w:rsidR="005170F2">
        <w:t>,</w:t>
      </w:r>
      <w:r>
        <w:t xml:space="preserve"> and rehabilitation strategies for each individual road segment.</w:t>
      </w:r>
      <w:r w:rsidR="00F413D0">
        <w:t xml:space="preserve">  Using the</w:t>
      </w:r>
      <w:r w:rsidR="00327EC8">
        <w:t xml:space="preserve"> roughness, cracking, rutting, and layer thickness data combined with traffic estimates, recommended treatment strategies </w:t>
      </w:r>
      <w:r w:rsidR="005170F2">
        <w:t>would</w:t>
      </w:r>
      <w:r w:rsidR="00327EC8">
        <w:t xml:space="preserve"> be generated for each road segment.  These estimates </w:t>
      </w:r>
      <w:r w:rsidR="005170F2">
        <w:t>would</w:t>
      </w:r>
      <w:r w:rsidR="00327EC8">
        <w:t xml:space="preserve"> be made </w:t>
      </w:r>
      <w:r w:rsidR="00DD2580">
        <w:t>based on</w:t>
      </w:r>
      <w:r w:rsidR="00327EC8">
        <w:t xml:space="preserve"> various traffic levels, probably ranging from minimal agricultural traffic to very heavy industrial traffic.  Thus, maintenance and construction treatments </w:t>
      </w:r>
      <w:r w:rsidR="005170F2">
        <w:t>could</w:t>
      </w:r>
      <w:r w:rsidR="00327EC8">
        <w:t xml:space="preserve"> be adjusted to match anticipated traffic levels.</w:t>
      </w:r>
    </w:p>
    <w:p w:rsidR="009835C3" w:rsidRDefault="009835C3" w:rsidP="00B51011">
      <w:r>
        <w:t>As part of the previous study</w:t>
      </w:r>
      <w:r w:rsidR="00A0089B">
        <w:t xml:space="preserve">, </w:t>
      </w:r>
      <w:r>
        <w:t>treatment</w:t>
      </w:r>
      <w:r w:rsidR="00A0089B">
        <w:t xml:space="preserve"> recommendations </w:t>
      </w:r>
      <w:r>
        <w:t xml:space="preserve">were prepared for those roads impacted by oil and gas activities.  </w:t>
      </w:r>
      <w:r w:rsidR="00753903">
        <w:t>Table 2</w:t>
      </w:r>
      <w:r>
        <w:t xml:space="preserve"> </w:t>
      </w:r>
      <w:r w:rsidR="000F60F1">
        <w:t xml:space="preserve">describes the possible treatments, while Table 3 </w:t>
      </w:r>
      <w:r>
        <w:t>show</w:t>
      </w:r>
      <w:r w:rsidR="007E3EBF">
        <w:t>s</w:t>
      </w:r>
      <w:r>
        <w:t xml:space="preserve"> the recommended treatments for Goshen Count</w:t>
      </w:r>
      <w:r w:rsidR="007E3EBF">
        <w:t>y</w:t>
      </w:r>
      <w:r>
        <w:t>.</w:t>
      </w:r>
      <w:r w:rsidR="00753903">
        <w:t xml:space="preserve">  Since the previous study did not evaluate layer thicknesses, no projections could be made</w:t>
      </w:r>
      <w:r w:rsidR="00A0089B">
        <w:t xml:space="preserve"> of future needs</w:t>
      </w:r>
      <w:r w:rsidR="00753903">
        <w:t>.  However, with layer thicknesses as determined by GPR, projections could be made which could generate recommended future treatments with various traffic loads.</w:t>
      </w:r>
    </w:p>
    <w:p w:rsidR="000F60F1" w:rsidRPr="000F60F1" w:rsidRDefault="000F60F1" w:rsidP="000F60F1">
      <w:pPr>
        <w:pStyle w:val="Caption"/>
        <w:keepNext/>
        <w:jc w:val="center"/>
        <w:rPr>
          <w:color w:val="auto"/>
          <w:sz w:val="24"/>
        </w:rPr>
      </w:pPr>
      <w:proofErr w:type="gramStart"/>
      <w:r w:rsidRPr="000F60F1">
        <w:rPr>
          <w:color w:val="auto"/>
          <w:sz w:val="24"/>
        </w:rPr>
        <w:lastRenderedPageBreak/>
        <w:t xml:space="preserve">Table </w:t>
      </w:r>
      <w:r w:rsidR="00F814A3">
        <w:rPr>
          <w:color w:val="auto"/>
          <w:sz w:val="24"/>
        </w:rPr>
        <w:fldChar w:fldCharType="begin"/>
      </w:r>
      <w:r w:rsidR="00F814A3">
        <w:rPr>
          <w:color w:val="auto"/>
          <w:sz w:val="24"/>
        </w:rPr>
        <w:instrText xml:space="preserve"> SEQ Table \* ARABIC </w:instrText>
      </w:r>
      <w:r w:rsidR="00F814A3">
        <w:rPr>
          <w:color w:val="auto"/>
          <w:sz w:val="24"/>
        </w:rPr>
        <w:fldChar w:fldCharType="separate"/>
      </w:r>
      <w:r w:rsidR="00B50CE5">
        <w:rPr>
          <w:noProof/>
          <w:color w:val="auto"/>
          <w:sz w:val="24"/>
        </w:rPr>
        <w:t>3</w:t>
      </w:r>
      <w:r w:rsidR="00F814A3">
        <w:rPr>
          <w:color w:val="auto"/>
          <w:sz w:val="24"/>
        </w:rPr>
        <w:fldChar w:fldCharType="end"/>
      </w:r>
      <w:r w:rsidRPr="000F60F1">
        <w:rPr>
          <w:color w:val="auto"/>
          <w:sz w:val="24"/>
        </w:rPr>
        <w:t>.</w:t>
      </w:r>
      <w:proofErr w:type="gramEnd"/>
      <w:r w:rsidRPr="000F60F1">
        <w:rPr>
          <w:color w:val="auto"/>
          <w:sz w:val="24"/>
        </w:rPr>
        <w:t xml:space="preserve">  Paved Road Treatment Options</w:t>
      </w:r>
    </w:p>
    <w:p w:rsidR="000F60F1" w:rsidRDefault="000F60F1" w:rsidP="000F60F1">
      <w:pPr>
        <w:jc w:val="center"/>
      </w:pPr>
      <w:r w:rsidRPr="000F60F1">
        <w:rPr>
          <w:noProof/>
        </w:rPr>
        <w:drawing>
          <wp:inline distT="0" distB="0" distL="0" distR="0" wp14:anchorId="0FCFB0DF" wp14:editId="2DC11DD9">
            <wp:extent cx="5212080" cy="211836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12080" cy="2118360"/>
                    </a:xfrm>
                    <a:prstGeom prst="rect">
                      <a:avLst/>
                    </a:prstGeom>
                    <a:noFill/>
                    <a:ln>
                      <a:noFill/>
                    </a:ln>
                  </pic:spPr>
                </pic:pic>
              </a:graphicData>
            </a:graphic>
          </wp:inline>
        </w:drawing>
      </w:r>
    </w:p>
    <w:p w:rsidR="00753903" w:rsidRPr="00753903" w:rsidRDefault="00753903" w:rsidP="00753903">
      <w:pPr>
        <w:pStyle w:val="Caption"/>
        <w:keepNext/>
        <w:jc w:val="center"/>
        <w:rPr>
          <w:color w:val="auto"/>
          <w:sz w:val="24"/>
        </w:rPr>
      </w:pPr>
      <w:proofErr w:type="gramStart"/>
      <w:r w:rsidRPr="00753903">
        <w:rPr>
          <w:color w:val="auto"/>
          <w:sz w:val="24"/>
        </w:rPr>
        <w:t xml:space="preserve">Table </w:t>
      </w:r>
      <w:r w:rsidR="00F814A3">
        <w:rPr>
          <w:color w:val="auto"/>
          <w:sz w:val="24"/>
        </w:rPr>
        <w:fldChar w:fldCharType="begin"/>
      </w:r>
      <w:r w:rsidR="00F814A3">
        <w:rPr>
          <w:color w:val="auto"/>
          <w:sz w:val="24"/>
        </w:rPr>
        <w:instrText xml:space="preserve"> SEQ Table \* ARABIC </w:instrText>
      </w:r>
      <w:r w:rsidR="00F814A3">
        <w:rPr>
          <w:color w:val="auto"/>
          <w:sz w:val="24"/>
        </w:rPr>
        <w:fldChar w:fldCharType="separate"/>
      </w:r>
      <w:r w:rsidR="00B50CE5">
        <w:rPr>
          <w:noProof/>
          <w:color w:val="auto"/>
          <w:sz w:val="24"/>
        </w:rPr>
        <w:t>4</w:t>
      </w:r>
      <w:r w:rsidR="00F814A3">
        <w:rPr>
          <w:color w:val="auto"/>
          <w:sz w:val="24"/>
        </w:rPr>
        <w:fldChar w:fldCharType="end"/>
      </w:r>
      <w:r w:rsidRPr="00753903">
        <w:rPr>
          <w:color w:val="auto"/>
          <w:sz w:val="24"/>
        </w:rPr>
        <w:t>.</w:t>
      </w:r>
      <w:proofErr w:type="gramEnd"/>
      <w:r w:rsidRPr="00753903">
        <w:rPr>
          <w:color w:val="auto"/>
          <w:sz w:val="24"/>
        </w:rPr>
        <w:t xml:space="preserve">  Goshen County Impacted Road Recommended Treatment List</w:t>
      </w:r>
    </w:p>
    <w:p w:rsidR="00552A85" w:rsidRDefault="008730AD" w:rsidP="007E3EBF">
      <w:pPr>
        <w:jc w:val="center"/>
      </w:pPr>
      <w:r w:rsidRPr="008730AD">
        <w:rPr>
          <w:noProof/>
        </w:rPr>
        <w:drawing>
          <wp:inline distT="0" distB="0" distL="0" distR="0">
            <wp:extent cx="5570220" cy="24841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70220" cy="2484120"/>
                    </a:xfrm>
                    <a:prstGeom prst="rect">
                      <a:avLst/>
                    </a:prstGeom>
                    <a:noFill/>
                    <a:ln>
                      <a:noFill/>
                    </a:ln>
                  </pic:spPr>
                </pic:pic>
              </a:graphicData>
            </a:graphic>
          </wp:inline>
        </w:drawing>
      </w:r>
    </w:p>
    <w:p w:rsidR="00BA0C8A" w:rsidRPr="00BA0C8A" w:rsidRDefault="00BA0C8A" w:rsidP="00931D70">
      <w:pPr>
        <w:pStyle w:val="Heading1"/>
      </w:pPr>
      <w:r w:rsidRPr="00BA0C8A">
        <w:t>Timeline</w:t>
      </w:r>
    </w:p>
    <w:p w:rsidR="00BA0C8A" w:rsidRPr="00BA0C8A" w:rsidRDefault="009A66EF" w:rsidP="00BA0C8A">
      <w:r>
        <w:t>This project will begin as soon as funding is available. Data collection and analysis will be performed on annual basis.</w:t>
      </w:r>
    </w:p>
    <w:p w:rsidR="00BA0C8A" w:rsidRPr="00BA0C8A" w:rsidRDefault="00BA0C8A" w:rsidP="00931D70">
      <w:pPr>
        <w:pStyle w:val="Heading1"/>
      </w:pPr>
      <w:r w:rsidRPr="00BA0C8A">
        <w:t>Budget</w:t>
      </w:r>
    </w:p>
    <w:p w:rsidR="00BA0C8A" w:rsidRDefault="00BA0C8A" w:rsidP="00BA0C8A">
      <w:r w:rsidRPr="00BA0C8A">
        <w:t xml:space="preserve">As shown in Table </w:t>
      </w:r>
      <w:r w:rsidR="00922F99">
        <w:t>4</w:t>
      </w:r>
      <w:r w:rsidRPr="00BA0C8A">
        <w:t xml:space="preserve">, the total cost of the </w:t>
      </w:r>
      <w:r w:rsidR="00922F99">
        <w:t>first year</w:t>
      </w:r>
      <w:r w:rsidRPr="00BA0C8A">
        <w:t xml:space="preserve"> of this project is $</w:t>
      </w:r>
      <w:r w:rsidR="00B50CE5">
        <w:t>315</w:t>
      </w:r>
      <w:r w:rsidR="00922F99">
        <w:t>,</w:t>
      </w:r>
      <w:r w:rsidR="00B50CE5">
        <w:t>58</w:t>
      </w:r>
      <w:r w:rsidR="00723879">
        <w:t>4</w:t>
      </w:r>
      <w:r w:rsidR="007F0503">
        <w:t xml:space="preserve">. FHWA and WYDOT will provide resources to fund the first year </w:t>
      </w:r>
      <w:r w:rsidR="00723879">
        <w:t xml:space="preserve">with the understanding that </w:t>
      </w:r>
      <w:r w:rsidR="007F0503">
        <w:t>the counties are willing to pick up the funding for the subsequent years. WYDOT has agreed to provide $215,58</w:t>
      </w:r>
      <w:r w:rsidR="00723879">
        <w:t>4 and it is requested that the STIC would provide $100,000 to fully fund the</w:t>
      </w:r>
      <w:r w:rsidR="007F0503">
        <w:t xml:space="preserve"> first year of</w:t>
      </w:r>
      <w:r w:rsidR="00B50CE5">
        <w:t xml:space="preserve"> this effort</w:t>
      </w:r>
      <w:r w:rsidR="007F0503">
        <w:t>.</w:t>
      </w:r>
      <w:r w:rsidR="00B50CE5">
        <w:t xml:space="preserve">  </w:t>
      </w:r>
      <w:r w:rsidRPr="00BA0C8A">
        <w:t xml:space="preserve">That cost will cover all data collection activities </w:t>
      </w:r>
      <w:r w:rsidR="00922F99">
        <w:t>includ</w:t>
      </w:r>
      <w:r w:rsidR="00B50CE5">
        <w:t>ing</w:t>
      </w:r>
      <w:r w:rsidR="00922F99">
        <w:t xml:space="preserve"> $120,000 for Pathways to collect the surface condition data and $125,000 to collect the GPR data</w:t>
      </w:r>
      <w:r w:rsidRPr="00BA0C8A">
        <w:t xml:space="preserve">. </w:t>
      </w:r>
      <w:r w:rsidR="00F5410C">
        <w:t xml:space="preserve">The cost of </w:t>
      </w:r>
      <w:r w:rsidR="00B50CE5">
        <w:t xml:space="preserve">preparing a segmented </w:t>
      </w:r>
      <w:r w:rsidR="00B50CE5">
        <w:lastRenderedPageBreak/>
        <w:t>inventory and storing the raw data on a website will be $70, 584</w:t>
      </w:r>
      <w:r w:rsidR="00F5410C">
        <w:t xml:space="preserve">. This cost will cover all 2500 of paved county roads in the state. </w:t>
      </w:r>
      <w:r w:rsidR="00137BEA">
        <w:t>As shown in Table 5, t</w:t>
      </w:r>
      <w:r w:rsidR="00F5410C">
        <w:t>he cost of data collection and analysis for subsequent years will be only $1</w:t>
      </w:r>
      <w:r w:rsidR="00723879">
        <w:t>25,657</w:t>
      </w:r>
      <w:r w:rsidR="00F5410C">
        <w:t xml:space="preserve"> per year since there is no need to collect any additional </w:t>
      </w:r>
      <w:r w:rsidR="00137BEA">
        <w:t>GPR data and the condition data will be collected on only half of the network every year.</w:t>
      </w:r>
    </w:p>
    <w:tbl>
      <w:tblPr>
        <w:tblW w:w="9720" w:type="dxa"/>
        <w:jc w:val="center"/>
        <w:tblInd w:w="93" w:type="dxa"/>
        <w:tblLook w:val="04A0" w:firstRow="1" w:lastRow="0" w:firstColumn="1" w:lastColumn="0" w:noHBand="0" w:noVBand="1"/>
      </w:tblPr>
      <w:tblGrid>
        <w:gridCol w:w="960"/>
        <w:gridCol w:w="3060"/>
        <w:gridCol w:w="360"/>
        <w:gridCol w:w="1180"/>
        <w:gridCol w:w="60"/>
        <w:gridCol w:w="2720"/>
        <w:gridCol w:w="220"/>
        <w:gridCol w:w="200"/>
        <w:gridCol w:w="960"/>
      </w:tblGrid>
      <w:tr w:rsidR="00485657" w:rsidRPr="00485657" w:rsidTr="00723879">
        <w:trPr>
          <w:trHeight w:val="585"/>
          <w:jc w:val="center"/>
        </w:trPr>
        <w:tc>
          <w:tcPr>
            <w:tcW w:w="960" w:type="dxa"/>
            <w:tcBorders>
              <w:top w:val="nil"/>
              <w:left w:val="nil"/>
              <w:bottom w:val="nil"/>
              <w:right w:val="nil"/>
            </w:tcBorders>
            <w:shd w:val="clear" w:color="auto" w:fill="auto"/>
            <w:noWrap/>
            <w:vAlign w:val="bottom"/>
            <w:hideMark/>
          </w:tcPr>
          <w:p w:rsidR="00485657" w:rsidRPr="00485657" w:rsidRDefault="00485657" w:rsidP="00485657">
            <w:pPr>
              <w:spacing w:after="0" w:line="240" w:lineRule="auto"/>
              <w:rPr>
                <w:rFonts w:ascii="Calibri" w:eastAsia="Times New Roman" w:hAnsi="Calibri" w:cs="Times New Roman"/>
                <w:color w:val="000000"/>
                <w:sz w:val="22"/>
              </w:rPr>
            </w:pPr>
          </w:p>
        </w:tc>
        <w:tc>
          <w:tcPr>
            <w:tcW w:w="3060" w:type="dxa"/>
            <w:tcBorders>
              <w:top w:val="nil"/>
              <w:left w:val="nil"/>
              <w:bottom w:val="nil"/>
              <w:right w:val="nil"/>
            </w:tcBorders>
            <w:shd w:val="clear" w:color="auto" w:fill="auto"/>
            <w:noWrap/>
            <w:vAlign w:val="bottom"/>
            <w:hideMark/>
          </w:tcPr>
          <w:p w:rsidR="00485657" w:rsidRPr="00485657" w:rsidRDefault="00485657" w:rsidP="00485657">
            <w:pPr>
              <w:spacing w:after="0" w:line="240" w:lineRule="auto"/>
              <w:rPr>
                <w:rFonts w:ascii="Calibri" w:eastAsia="Times New Roman" w:hAnsi="Calibri" w:cs="Times New Roman"/>
                <w:color w:val="000000"/>
                <w:sz w:val="22"/>
              </w:rPr>
            </w:pPr>
          </w:p>
        </w:tc>
        <w:tc>
          <w:tcPr>
            <w:tcW w:w="1540" w:type="dxa"/>
            <w:gridSpan w:val="2"/>
            <w:tcBorders>
              <w:top w:val="nil"/>
              <w:left w:val="nil"/>
              <w:bottom w:val="nil"/>
              <w:right w:val="nil"/>
            </w:tcBorders>
            <w:shd w:val="clear" w:color="auto" w:fill="auto"/>
            <w:noWrap/>
            <w:vAlign w:val="bottom"/>
            <w:hideMark/>
          </w:tcPr>
          <w:p w:rsidR="00485657" w:rsidRDefault="00485657" w:rsidP="00485657">
            <w:pPr>
              <w:spacing w:after="0" w:line="240" w:lineRule="auto"/>
              <w:rPr>
                <w:rFonts w:ascii="Calibri" w:eastAsia="Times New Roman" w:hAnsi="Calibri" w:cs="Times New Roman"/>
                <w:color w:val="000000"/>
                <w:sz w:val="22"/>
              </w:rPr>
            </w:pPr>
          </w:p>
          <w:p w:rsidR="003B527E" w:rsidRPr="00485657" w:rsidRDefault="003B527E" w:rsidP="00485657">
            <w:pPr>
              <w:spacing w:after="0" w:line="240" w:lineRule="auto"/>
              <w:rPr>
                <w:rFonts w:ascii="Calibri" w:eastAsia="Times New Roman" w:hAnsi="Calibri" w:cs="Times New Roman"/>
                <w:color w:val="000000"/>
                <w:sz w:val="22"/>
              </w:rPr>
            </w:pPr>
          </w:p>
        </w:tc>
        <w:tc>
          <w:tcPr>
            <w:tcW w:w="3200" w:type="dxa"/>
            <w:gridSpan w:val="4"/>
            <w:tcBorders>
              <w:top w:val="nil"/>
              <w:left w:val="nil"/>
              <w:bottom w:val="nil"/>
              <w:right w:val="nil"/>
            </w:tcBorders>
            <w:shd w:val="clear" w:color="auto" w:fill="auto"/>
            <w:noWrap/>
            <w:vAlign w:val="bottom"/>
            <w:hideMark/>
          </w:tcPr>
          <w:p w:rsidR="00485657" w:rsidRPr="00485657" w:rsidRDefault="00485657" w:rsidP="00485657">
            <w:pPr>
              <w:spacing w:after="0" w:line="240" w:lineRule="auto"/>
              <w:rPr>
                <w:rFonts w:ascii="Calibri" w:eastAsia="Times New Roman" w:hAnsi="Calibri" w:cs="Times New Roman"/>
                <w:color w:val="000000"/>
                <w:sz w:val="22"/>
              </w:rPr>
            </w:pPr>
          </w:p>
        </w:tc>
        <w:tc>
          <w:tcPr>
            <w:tcW w:w="960" w:type="dxa"/>
            <w:tcBorders>
              <w:top w:val="nil"/>
              <w:left w:val="nil"/>
              <w:bottom w:val="nil"/>
              <w:right w:val="nil"/>
            </w:tcBorders>
            <w:shd w:val="clear" w:color="auto" w:fill="auto"/>
            <w:noWrap/>
            <w:vAlign w:val="bottom"/>
            <w:hideMark/>
          </w:tcPr>
          <w:p w:rsidR="00485657" w:rsidRPr="00485657" w:rsidRDefault="00485657" w:rsidP="00485657">
            <w:pPr>
              <w:spacing w:after="0" w:line="240" w:lineRule="auto"/>
              <w:rPr>
                <w:rFonts w:ascii="Calibri" w:eastAsia="Times New Roman" w:hAnsi="Calibri" w:cs="Times New Roman"/>
                <w:color w:val="000000"/>
                <w:sz w:val="22"/>
              </w:rPr>
            </w:pPr>
          </w:p>
        </w:tc>
      </w:tr>
      <w:tr w:rsidR="00485657" w:rsidRPr="00485657" w:rsidTr="00723879">
        <w:trPr>
          <w:gridAfter w:val="2"/>
          <w:wAfter w:w="1160" w:type="dxa"/>
          <w:trHeight w:val="300"/>
          <w:jc w:val="center"/>
        </w:trPr>
        <w:tc>
          <w:tcPr>
            <w:tcW w:w="8560" w:type="dxa"/>
            <w:gridSpan w:val="7"/>
            <w:tcBorders>
              <w:top w:val="nil"/>
              <w:left w:val="nil"/>
              <w:bottom w:val="nil"/>
              <w:right w:val="nil"/>
            </w:tcBorders>
            <w:shd w:val="clear" w:color="auto" w:fill="auto"/>
            <w:noWrap/>
            <w:vAlign w:val="center"/>
            <w:hideMark/>
          </w:tcPr>
          <w:p w:rsidR="00485657" w:rsidRPr="006103D3" w:rsidRDefault="00562DB8" w:rsidP="00485657">
            <w:pPr>
              <w:spacing w:after="0" w:line="240" w:lineRule="auto"/>
              <w:jc w:val="center"/>
              <w:rPr>
                <w:rFonts w:eastAsia="Times New Roman" w:cs="Times New Roman"/>
                <w:b/>
                <w:bCs/>
                <w:color w:val="000000"/>
                <w:szCs w:val="24"/>
              </w:rPr>
            </w:pPr>
            <w:r w:rsidRPr="006103D3">
              <w:rPr>
                <w:rFonts w:eastAsia="Times New Roman" w:cs="Times New Roman"/>
                <w:b/>
                <w:bCs/>
                <w:color w:val="000000"/>
                <w:szCs w:val="24"/>
              </w:rPr>
              <w:t xml:space="preserve">Table 4. </w:t>
            </w:r>
            <w:r w:rsidR="006103D3" w:rsidRPr="006103D3">
              <w:rPr>
                <w:rFonts w:eastAsia="Times New Roman" w:cs="Times New Roman"/>
                <w:b/>
                <w:bCs/>
                <w:color w:val="000000"/>
                <w:szCs w:val="24"/>
              </w:rPr>
              <w:t xml:space="preserve">Budget for </w:t>
            </w:r>
            <w:r w:rsidR="00485657" w:rsidRPr="006103D3">
              <w:rPr>
                <w:rFonts w:eastAsia="Times New Roman" w:cs="Times New Roman"/>
                <w:b/>
                <w:bCs/>
                <w:color w:val="000000"/>
                <w:szCs w:val="24"/>
              </w:rPr>
              <w:t>County Paved Road Monitoring Program</w:t>
            </w:r>
          </w:p>
        </w:tc>
      </w:tr>
      <w:tr w:rsidR="00723879" w:rsidRPr="00723879" w:rsidTr="00723879">
        <w:tblPrEx>
          <w:jc w:val="left"/>
        </w:tblPrEx>
        <w:trPr>
          <w:gridAfter w:val="3"/>
          <w:wAfter w:w="1380" w:type="dxa"/>
          <w:trHeight w:val="615"/>
        </w:trPr>
        <w:tc>
          <w:tcPr>
            <w:tcW w:w="4380" w:type="dxa"/>
            <w:gridSpan w:val="3"/>
            <w:tcBorders>
              <w:top w:val="nil"/>
              <w:left w:val="nil"/>
              <w:bottom w:val="nil"/>
              <w:right w:val="nil"/>
            </w:tcBorders>
            <w:shd w:val="clear" w:color="auto" w:fill="auto"/>
            <w:noWrap/>
            <w:vAlign w:val="bottom"/>
            <w:hideMark/>
          </w:tcPr>
          <w:p w:rsidR="00723879" w:rsidRPr="00723879" w:rsidRDefault="00723879" w:rsidP="00723879">
            <w:pPr>
              <w:spacing w:after="0" w:line="240" w:lineRule="auto"/>
              <w:rPr>
                <w:rFonts w:eastAsia="Times New Roman" w:cs="Times New Roman"/>
                <w:color w:val="000000"/>
                <w:szCs w:val="24"/>
              </w:rPr>
            </w:pPr>
          </w:p>
        </w:tc>
        <w:tc>
          <w:tcPr>
            <w:tcW w:w="1240" w:type="dxa"/>
            <w:gridSpan w:val="2"/>
            <w:tcBorders>
              <w:top w:val="nil"/>
              <w:left w:val="nil"/>
              <w:bottom w:val="nil"/>
              <w:right w:val="nil"/>
            </w:tcBorders>
            <w:shd w:val="clear" w:color="auto" w:fill="auto"/>
            <w:noWrap/>
            <w:vAlign w:val="bottom"/>
            <w:hideMark/>
          </w:tcPr>
          <w:p w:rsidR="00723879" w:rsidRPr="00723879" w:rsidRDefault="00723879" w:rsidP="00723879">
            <w:pPr>
              <w:spacing w:after="0" w:line="240" w:lineRule="auto"/>
              <w:rPr>
                <w:rFonts w:eastAsia="Times New Roman" w:cs="Times New Roman"/>
                <w:color w:val="000000"/>
                <w:szCs w:val="24"/>
              </w:rPr>
            </w:pPr>
          </w:p>
        </w:tc>
        <w:tc>
          <w:tcPr>
            <w:tcW w:w="2720" w:type="dxa"/>
            <w:tcBorders>
              <w:top w:val="nil"/>
              <w:left w:val="nil"/>
              <w:bottom w:val="nil"/>
              <w:right w:val="nil"/>
            </w:tcBorders>
            <w:shd w:val="clear" w:color="auto" w:fill="auto"/>
            <w:noWrap/>
            <w:vAlign w:val="bottom"/>
            <w:hideMark/>
          </w:tcPr>
          <w:p w:rsidR="00723879" w:rsidRPr="00723879" w:rsidRDefault="00723879" w:rsidP="00723879">
            <w:pPr>
              <w:spacing w:after="0" w:line="240" w:lineRule="auto"/>
              <w:rPr>
                <w:rFonts w:eastAsia="Times New Roman" w:cs="Times New Roman"/>
                <w:color w:val="000000"/>
                <w:szCs w:val="24"/>
              </w:rPr>
            </w:pPr>
          </w:p>
        </w:tc>
      </w:tr>
      <w:tr w:rsidR="00723879" w:rsidRPr="00723879" w:rsidTr="00723879">
        <w:tblPrEx>
          <w:jc w:val="left"/>
        </w:tblPrEx>
        <w:trPr>
          <w:gridAfter w:val="3"/>
          <w:wAfter w:w="1380" w:type="dxa"/>
          <w:trHeight w:val="312"/>
        </w:trPr>
        <w:tc>
          <w:tcPr>
            <w:tcW w:w="8340" w:type="dxa"/>
            <w:gridSpan w:val="6"/>
            <w:tcBorders>
              <w:top w:val="nil"/>
              <w:left w:val="nil"/>
              <w:bottom w:val="nil"/>
              <w:right w:val="nil"/>
            </w:tcBorders>
            <w:shd w:val="clear" w:color="auto" w:fill="auto"/>
            <w:noWrap/>
            <w:vAlign w:val="center"/>
            <w:hideMark/>
          </w:tcPr>
          <w:p w:rsidR="00723879" w:rsidRPr="00723879" w:rsidRDefault="00723879" w:rsidP="00723879">
            <w:pPr>
              <w:spacing w:after="0" w:line="240" w:lineRule="auto"/>
              <w:jc w:val="center"/>
              <w:rPr>
                <w:rFonts w:eastAsia="Times New Roman" w:cs="Times New Roman"/>
                <w:b/>
                <w:bCs/>
                <w:color w:val="000000"/>
                <w:szCs w:val="24"/>
              </w:rPr>
            </w:pPr>
            <w:r w:rsidRPr="00723879">
              <w:rPr>
                <w:rFonts w:eastAsia="Times New Roman" w:cs="Times New Roman"/>
                <w:b/>
                <w:bCs/>
                <w:color w:val="000000"/>
                <w:szCs w:val="24"/>
              </w:rPr>
              <w:t>County Paved Road Monitoring Program</w:t>
            </w:r>
          </w:p>
        </w:tc>
      </w:tr>
      <w:tr w:rsidR="00723879" w:rsidRPr="00723879" w:rsidTr="00723879">
        <w:tblPrEx>
          <w:jc w:val="left"/>
        </w:tblPrEx>
        <w:trPr>
          <w:gridAfter w:val="3"/>
          <w:wAfter w:w="1380" w:type="dxa"/>
          <w:trHeight w:val="360"/>
        </w:trPr>
        <w:tc>
          <w:tcPr>
            <w:tcW w:w="8340" w:type="dxa"/>
            <w:gridSpan w:val="6"/>
            <w:tcBorders>
              <w:top w:val="nil"/>
              <w:left w:val="nil"/>
              <w:bottom w:val="nil"/>
              <w:right w:val="nil"/>
            </w:tcBorders>
            <w:shd w:val="clear" w:color="auto" w:fill="auto"/>
            <w:noWrap/>
            <w:vAlign w:val="center"/>
            <w:hideMark/>
          </w:tcPr>
          <w:p w:rsidR="00723879" w:rsidRPr="00723879" w:rsidRDefault="00723879" w:rsidP="00723879">
            <w:pPr>
              <w:spacing w:after="0" w:line="240" w:lineRule="auto"/>
              <w:jc w:val="center"/>
              <w:rPr>
                <w:rFonts w:eastAsia="Times New Roman" w:cs="Times New Roman"/>
                <w:b/>
                <w:bCs/>
                <w:color w:val="000000"/>
                <w:szCs w:val="24"/>
              </w:rPr>
            </w:pPr>
            <w:r w:rsidRPr="00723879">
              <w:rPr>
                <w:rFonts w:eastAsia="Times New Roman" w:cs="Times New Roman"/>
                <w:b/>
                <w:bCs/>
                <w:color w:val="000000"/>
                <w:szCs w:val="24"/>
              </w:rPr>
              <w:t>Wyoming T</w:t>
            </w:r>
            <w:r w:rsidRPr="00723879">
              <w:rPr>
                <w:rFonts w:eastAsia="Times New Roman" w:cs="Times New Roman"/>
                <w:b/>
                <w:bCs/>
                <w:color w:val="000000"/>
                <w:szCs w:val="24"/>
                <w:vertAlign w:val="superscript"/>
              </w:rPr>
              <w:t>2</w:t>
            </w:r>
            <w:r w:rsidRPr="00723879">
              <w:rPr>
                <w:rFonts w:eastAsia="Times New Roman" w:cs="Times New Roman"/>
                <w:b/>
                <w:bCs/>
                <w:color w:val="000000"/>
                <w:szCs w:val="24"/>
              </w:rPr>
              <w:t>/LTAP Center</w:t>
            </w:r>
          </w:p>
        </w:tc>
      </w:tr>
      <w:tr w:rsidR="00723879" w:rsidRPr="00723879" w:rsidTr="00723879">
        <w:tblPrEx>
          <w:jc w:val="left"/>
        </w:tblPrEx>
        <w:trPr>
          <w:gridAfter w:val="3"/>
          <w:wAfter w:w="1380" w:type="dxa"/>
          <w:trHeight w:val="120"/>
        </w:trPr>
        <w:tc>
          <w:tcPr>
            <w:tcW w:w="8340" w:type="dxa"/>
            <w:gridSpan w:val="6"/>
            <w:tcBorders>
              <w:top w:val="nil"/>
              <w:left w:val="nil"/>
              <w:bottom w:val="nil"/>
              <w:right w:val="nil"/>
            </w:tcBorders>
            <w:shd w:val="clear" w:color="auto" w:fill="auto"/>
            <w:noWrap/>
            <w:vAlign w:val="center"/>
            <w:hideMark/>
          </w:tcPr>
          <w:p w:rsidR="00723879" w:rsidRPr="00723879" w:rsidRDefault="00723879" w:rsidP="00723879">
            <w:pPr>
              <w:spacing w:after="0" w:line="240" w:lineRule="auto"/>
              <w:jc w:val="center"/>
              <w:rPr>
                <w:rFonts w:eastAsia="Times New Roman" w:cs="Times New Roman"/>
                <w:b/>
                <w:bCs/>
                <w:color w:val="000000"/>
                <w:szCs w:val="24"/>
              </w:rPr>
            </w:pPr>
          </w:p>
        </w:tc>
      </w:tr>
      <w:tr w:rsidR="00723879" w:rsidRPr="00723879" w:rsidTr="00723879">
        <w:tblPrEx>
          <w:jc w:val="left"/>
        </w:tblPrEx>
        <w:trPr>
          <w:gridAfter w:val="3"/>
          <w:wAfter w:w="1380" w:type="dxa"/>
          <w:trHeight w:val="312"/>
        </w:trPr>
        <w:tc>
          <w:tcPr>
            <w:tcW w:w="8340" w:type="dxa"/>
            <w:gridSpan w:val="6"/>
            <w:tcBorders>
              <w:top w:val="nil"/>
              <w:left w:val="nil"/>
              <w:bottom w:val="nil"/>
              <w:right w:val="nil"/>
            </w:tcBorders>
            <w:shd w:val="clear" w:color="auto" w:fill="auto"/>
            <w:noWrap/>
            <w:vAlign w:val="center"/>
            <w:hideMark/>
          </w:tcPr>
          <w:p w:rsidR="00723879" w:rsidRPr="00723879" w:rsidRDefault="00723879" w:rsidP="00723879">
            <w:pPr>
              <w:spacing w:after="0" w:line="240" w:lineRule="auto"/>
              <w:jc w:val="center"/>
              <w:rPr>
                <w:rFonts w:eastAsia="Times New Roman" w:cs="Times New Roman"/>
                <w:b/>
                <w:bCs/>
                <w:color w:val="000000"/>
                <w:szCs w:val="24"/>
              </w:rPr>
            </w:pPr>
            <w:r w:rsidRPr="00723879">
              <w:rPr>
                <w:rFonts w:eastAsia="Times New Roman" w:cs="Times New Roman"/>
                <w:b/>
                <w:bCs/>
                <w:color w:val="000000"/>
                <w:szCs w:val="24"/>
              </w:rPr>
              <w:t>FIRST YEAR BUDGET</w:t>
            </w:r>
          </w:p>
        </w:tc>
      </w:tr>
      <w:tr w:rsidR="00723879" w:rsidRPr="00723879" w:rsidTr="00723879">
        <w:tblPrEx>
          <w:jc w:val="left"/>
        </w:tblPrEx>
        <w:trPr>
          <w:gridAfter w:val="3"/>
          <w:wAfter w:w="1380" w:type="dxa"/>
          <w:trHeight w:val="143"/>
        </w:trPr>
        <w:tc>
          <w:tcPr>
            <w:tcW w:w="4380" w:type="dxa"/>
            <w:gridSpan w:val="3"/>
            <w:tcBorders>
              <w:top w:val="nil"/>
              <w:left w:val="nil"/>
              <w:bottom w:val="nil"/>
              <w:right w:val="nil"/>
            </w:tcBorders>
            <w:shd w:val="clear" w:color="auto" w:fill="auto"/>
            <w:noWrap/>
            <w:vAlign w:val="center"/>
            <w:hideMark/>
          </w:tcPr>
          <w:p w:rsidR="00723879" w:rsidRPr="00723879" w:rsidRDefault="00723879" w:rsidP="00723879">
            <w:pPr>
              <w:spacing w:after="0" w:line="240" w:lineRule="auto"/>
              <w:jc w:val="center"/>
              <w:rPr>
                <w:rFonts w:eastAsia="Times New Roman" w:cs="Times New Roman"/>
                <w:b/>
                <w:bCs/>
                <w:color w:val="000000"/>
                <w:szCs w:val="24"/>
              </w:rPr>
            </w:pPr>
          </w:p>
        </w:tc>
        <w:tc>
          <w:tcPr>
            <w:tcW w:w="1240" w:type="dxa"/>
            <w:gridSpan w:val="2"/>
            <w:tcBorders>
              <w:top w:val="nil"/>
              <w:left w:val="nil"/>
              <w:bottom w:val="nil"/>
              <w:right w:val="nil"/>
            </w:tcBorders>
            <w:shd w:val="clear" w:color="auto" w:fill="auto"/>
            <w:noWrap/>
            <w:vAlign w:val="center"/>
            <w:hideMark/>
          </w:tcPr>
          <w:p w:rsidR="00723879" w:rsidRPr="00723879" w:rsidRDefault="00723879" w:rsidP="00723879">
            <w:pPr>
              <w:spacing w:after="0" w:line="240" w:lineRule="auto"/>
              <w:jc w:val="center"/>
              <w:rPr>
                <w:rFonts w:eastAsia="Times New Roman" w:cs="Times New Roman"/>
                <w:b/>
                <w:bCs/>
                <w:color w:val="000000"/>
                <w:szCs w:val="24"/>
              </w:rPr>
            </w:pPr>
          </w:p>
        </w:tc>
        <w:tc>
          <w:tcPr>
            <w:tcW w:w="2720" w:type="dxa"/>
            <w:tcBorders>
              <w:top w:val="nil"/>
              <w:left w:val="nil"/>
              <w:bottom w:val="nil"/>
              <w:right w:val="nil"/>
            </w:tcBorders>
            <w:shd w:val="clear" w:color="auto" w:fill="auto"/>
            <w:noWrap/>
            <w:vAlign w:val="center"/>
            <w:hideMark/>
          </w:tcPr>
          <w:p w:rsidR="00723879" w:rsidRPr="00723879" w:rsidRDefault="00723879" w:rsidP="00723879">
            <w:pPr>
              <w:spacing w:after="0" w:line="240" w:lineRule="auto"/>
              <w:jc w:val="center"/>
              <w:rPr>
                <w:rFonts w:eastAsia="Times New Roman" w:cs="Times New Roman"/>
                <w:b/>
                <w:bCs/>
                <w:color w:val="000000"/>
                <w:szCs w:val="24"/>
              </w:rPr>
            </w:pPr>
          </w:p>
        </w:tc>
      </w:tr>
      <w:tr w:rsidR="00723879" w:rsidRPr="00723879" w:rsidTr="00723879">
        <w:tblPrEx>
          <w:jc w:val="left"/>
        </w:tblPrEx>
        <w:trPr>
          <w:gridAfter w:val="3"/>
          <w:wAfter w:w="1380" w:type="dxa"/>
          <w:trHeight w:val="638"/>
        </w:trPr>
        <w:tc>
          <w:tcPr>
            <w:tcW w:w="4380" w:type="dxa"/>
            <w:gridSpan w:val="3"/>
            <w:tcBorders>
              <w:top w:val="double" w:sz="6" w:space="0" w:color="auto"/>
              <w:left w:val="nil"/>
              <w:bottom w:val="single" w:sz="4" w:space="0" w:color="auto"/>
              <w:right w:val="nil"/>
            </w:tcBorders>
            <w:shd w:val="clear" w:color="auto" w:fill="auto"/>
            <w:vAlign w:val="bottom"/>
            <w:hideMark/>
          </w:tcPr>
          <w:p w:rsidR="00723879" w:rsidRPr="00723879" w:rsidRDefault="00723879" w:rsidP="00723879">
            <w:pPr>
              <w:spacing w:after="0" w:line="240" w:lineRule="auto"/>
              <w:jc w:val="center"/>
              <w:rPr>
                <w:rFonts w:eastAsia="Times New Roman" w:cs="Times New Roman"/>
                <w:b/>
                <w:bCs/>
                <w:color w:val="000000"/>
                <w:szCs w:val="24"/>
              </w:rPr>
            </w:pPr>
            <w:r w:rsidRPr="00723879">
              <w:rPr>
                <w:rFonts w:eastAsia="Times New Roman" w:cs="Times New Roman"/>
                <w:b/>
                <w:bCs/>
                <w:color w:val="000000"/>
                <w:szCs w:val="24"/>
              </w:rPr>
              <w:t>CATEGORY</w:t>
            </w:r>
          </w:p>
        </w:tc>
        <w:tc>
          <w:tcPr>
            <w:tcW w:w="1240" w:type="dxa"/>
            <w:gridSpan w:val="2"/>
            <w:tcBorders>
              <w:top w:val="double" w:sz="6" w:space="0" w:color="auto"/>
              <w:left w:val="nil"/>
              <w:bottom w:val="single" w:sz="4" w:space="0" w:color="auto"/>
              <w:right w:val="nil"/>
            </w:tcBorders>
            <w:shd w:val="clear" w:color="auto" w:fill="auto"/>
            <w:vAlign w:val="bottom"/>
            <w:hideMark/>
          </w:tcPr>
          <w:p w:rsidR="00723879" w:rsidRPr="00723879" w:rsidRDefault="00723879" w:rsidP="00723879">
            <w:pPr>
              <w:spacing w:after="0" w:line="240" w:lineRule="auto"/>
              <w:jc w:val="center"/>
              <w:rPr>
                <w:rFonts w:eastAsia="Times New Roman" w:cs="Times New Roman"/>
                <w:b/>
                <w:bCs/>
                <w:color w:val="000000"/>
                <w:szCs w:val="24"/>
              </w:rPr>
            </w:pPr>
            <w:r w:rsidRPr="00723879">
              <w:rPr>
                <w:rFonts w:eastAsia="Times New Roman" w:cs="Times New Roman"/>
                <w:b/>
                <w:bCs/>
                <w:color w:val="000000"/>
                <w:szCs w:val="24"/>
              </w:rPr>
              <w:t>Budgeted Amount</w:t>
            </w:r>
          </w:p>
        </w:tc>
        <w:tc>
          <w:tcPr>
            <w:tcW w:w="2720" w:type="dxa"/>
            <w:tcBorders>
              <w:top w:val="double" w:sz="6" w:space="0" w:color="auto"/>
              <w:left w:val="nil"/>
              <w:bottom w:val="single" w:sz="4" w:space="0" w:color="auto"/>
              <w:right w:val="nil"/>
            </w:tcBorders>
            <w:shd w:val="clear" w:color="auto" w:fill="auto"/>
            <w:vAlign w:val="bottom"/>
            <w:hideMark/>
          </w:tcPr>
          <w:p w:rsidR="00723879" w:rsidRPr="00723879" w:rsidRDefault="00723879" w:rsidP="00723879">
            <w:pPr>
              <w:spacing w:after="0" w:line="240" w:lineRule="auto"/>
              <w:jc w:val="center"/>
              <w:rPr>
                <w:rFonts w:eastAsia="Times New Roman" w:cs="Times New Roman"/>
                <w:b/>
                <w:bCs/>
                <w:color w:val="000000"/>
                <w:szCs w:val="24"/>
              </w:rPr>
            </w:pPr>
            <w:r w:rsidRPr="00723879">
              <w:rPr>
                <w:rFonts w:eastAsia="Times New Roman" w:cs="Times New Roman"/>
                <w:b/>
                <w:bCs/>
                <w:color w:val="000000"/>
                <w:szCs w:val="24"/>
              </w:rPr>
              <w:t>Explanatory Notes</w:t>
            </w:r>
          </w:p>
        </w:tc>
      </w:tr>
      <w:tr w:rsidR="00723879" w:rsidRPr="00723879" w:rsidTr="00723879">
        <w:tblPrEx>
          <w:jc w:val="left"/>
        </w:tblPrEx>
        <w:trPr>
          <w:gridAfter w:val="3"/>
          <w:wAfter w:w="1380" w:type="dxa"/>
          <w:trHeight w:val="312"/>
        </w:trPr>
        <w:tc>
          <w:tcPr>
            <w:tcW w:w="4380" w:type="dxa"/>
            <w:gridSpan w:val="3"/>
            <w:tcBorders>
              <w:top w:val="nil"/>
              <w:left w:val="nil"/>
              <w:bottom w:val="nil"/>
              <w:right w:val="nil"/>
            </w:tcBorders>
            <w:shd w:val="clear" w:color="auto" w:fill="auto"/>
            <w:vAlign w:val="bottom"/>
            <w:hideMark/>
          </w:tcPr>
          <w:p w:rsidR="00723879" w:rsidRPr="00723879" w:rsidRDefault="00723879" w:rsidP="00723879">
            <w:pPr>
              <w:spacing w:after="0" w:line="240" w:lineRule="auto"/>
              <w:jc w:val="right"/>
              <w:rPr>
                <w:rFonts w:eastAsia="Times New Roman" w:cs="Times New Roman"/>
                <w:color w:val="000000"/>
                <w:szCs w:val="24"/>
              </w:rPr>
            </w:pPr>
            <w:r w:rsidRPr="00723879">
              <w:rPr>
                <w:rFonts w:eastAsia="Times New Roman" w:cs="Times New Roman"/>
                <w:color w:val="000000"/>
                <w:szCs w:val="24"/>
              </w:rPr>
              <w:t>Staff Salaries</w:t>
            </w:r>
          </w:p>
        </w:tc>
        <w:tc>
          <w:tcPr>
            <w:tcW w:w="1240" w:type="dxa"/>
            <w:gridSpan w:val="2"/>
            <w:tcBorders>
              <w:top w:val="nil"/>
              <w:left w:val="nil"/>
              <w:bottom w:val="nil"/>
              <w:right w:val="nil"/>
            </w:tcBorders>
            <w:shd w:val="clear" w:color="auto" w:fill="auto"/>
            <w:vAlign w:val="bottom"/>
            <w:hideMark/>
          </w:tcPr>
          <w:p w:rsidR="00723879" w:rsidRPr="00723879" w:rsidRDefault="00723879" w:rsidP="00723879">
            <w:pPr>
              <w:spacing w:after="0" w:line="240" w:lineRule="auto"/>
              <w:jc w:val="right"/>
              <w:rPr>
                <w:rFonts w:eastAsia="Times New Roman" w:cs="Times New Roman"/>
                <w:color w:val="000000"/>
                <w:szCs w:val="24"/>
              </w:rPr>
            </w:pPr>
            <w:r w:rsidRPr="00723879">
              <w:rPr>
                <w:rFonts w:eastAsia="Times New Roman" w:cs="Times New Roman"/>
                <w:color w:val="000000"/>
                <w:szCs w:val="24"/>
              </w:rPr>
              <w:t>$8,900</w:t>
            </w:r>
          </w:p>
        </w:tc>
        <w:tc>
          <w:tcPr>
            <w:tcW w:w="2720" w:type="dxa"/>
            <w:tcBorders>
              <w:top w:val="nil"/>
              <w:left w:val="nil"/>
              <w:bottom w:val="nil"/>
              <w:right w:val="nil"/>
            </w:tcBorders>
            <w:shd w:val="clear" w:color="auto" w:fill="auto"/>
            <w:vAlign w:val="bottom"/>
            <w:hideMark/>
          </w:tcPr>
          <w:p w:rsidR="00723879" w:rsidRPr="00723879" w:rsidRDefault="00723879" w:rsidP="00723879">
            <w:pPr>
              <w:spacing w:after="0" w:line="240" w:lineRule="auto"/>
              <w:rPr>
                <w:rFonts w:eastAsia="Times New Roman" w:cs="Times New Roman"/>
                <w:color w:val="000000"/>
                <w:szCs w:val="24"/>
              </w:rPr>
            </w:pPr>
          </w:p>
        </w:tc>
      </w:tr>
      <w:tr w:rsidR="00723879" w:rsidRPr="00723879" w:rsidTr="00723879">
        <w:tblPrEx>
          <w:jc w:val="left"/>
        </w:tblPrEx>
        <w:trPr>
          <w:gridAfter w:val="3"/>
          <w:wAfter w:w="1380" w:type="dxa"/>
          <w:trHeight w:val="312"/>
        </w:trPr>
        <w:tc>
          <w:tcPr>
            <w:tcW w:w="4380" w:type="dxa"/>
            <w:gridSpan w:val="3"/>
            <w:tcBorders>
              <w:top w:val="nil"/>
              <w:left w:val="nil"/>
              <w:bottom w:val="nil"/>
              <w:right w:val="nil"/>
            </w:tcBorders>
            <w:shd w:val="clear" w:color="auto" w:fill="auto"/>
            <w:vAlign w:val="bottom"/>
            <w:hideMark/>
          </w:tcPr>
          <w:p w:rsidR="00723879" w:rsidRPr="00723879" w:rsidRDefault="00723879" w:rsidP="00723879">
            <w:pPr>
              <w:spacing w:after="0" w:line="240" w:lineRule="auto"/>
              <w:jc w:val="right"/>
              <w:rPr>
                <w:rFonts w:eastAsia="Times New Roman" w:cs="Times New Roman"/>
                <w:color w:val="000000"/>
                <w:szCs w:val="24"/>
              </w:rPr>
            </w:pPr>
            <w:r w:rsidRPr="00723879">
              <w:rPr>
                <w:rFonts w:eastAsia="Times New Roman" w:cs="Times New Roman"/>
                <w:color w:val="000000"/>
                <w:szCs w:val="24"/>
              </w:rPr>
              <w:t>Administrative Staff Salaries</w:t>
            </w:r>
          </w:p>
        </w:tc>
        <w:tc>
          <w:tcPr>
            <w:tcW w:w="1240" w:type="dxa"/>
            <w:gridSpan w:val="2"/>
            <w:tcBorders>
              <w:top w:val="nil"/>
              <w:left w:val="nil"/>
              <w:bottom w:val="nil"/>
              <w:right w:val="nil"/>
            </w:tcBorders>
            <w:shd w:val="clear" w:color="auto" w:fill="auto"/>
            <w:vAlign w:val="bottom"/>
            <w:hideMark/>
          </w:tcPr>
          <w:p w:rsidR="00723879" w:rsidRPr="00723879" w:rsidRDefault="00723879" w:rsidP="00723879">
            <w:pPr>
              <w:spacing w:after="0" w:line="240" w:lineRule="auto"/>
              <w:jc w:val="right"/>
              <w:rPr>
                <w:rFonts w:eastAsia="Times New Roman" w:cs="Times New Roman"/>
                <w:color w:val="000000"/>
                <w:szCs w:val="24"/>
              </w:rPr>
            </w:pPr>
            <w:r w:rsidRPr="00723879">
              <w:rPr>
                <w:rFonts w:eastAsia="Times New Roman" w:cs="Times New Roman"/>
                <w:color w:val="000000"/>
                <w:szCs w:val="24"/>
              </w:rPr>
              <w:t>$3,200</w:t>
            </w:r>
          </w:p>
        </w:tc>
        <w:tc>
          <w:tcPr>
            <w:tcW w:w="2720" w:type="dxa"/>
            <w:tcBorders>
              <w:top w:val="nil"/>
              <w:left w:val="nil"/>
              <w:bottom w:val="nil"/>
              <w:right w:val="nil"/>
            </w:tcBorders>
            <w:shd w:val="clear" w:color="auto" w:fill="auto"/>
            <w:vAlign w:val="bottom"/>
            <w:hideMark/>
          </w:tcPr>
          <w:p w:rsidR="00723879" w:rsidRPr="00723879" w:rsidRDefault="00723879" w:rsidP="00723879">
            <w:pPr>
              <w:spacing w:after="0" w:line="240" w:lineRule="auto"/>
              <w:rPr>
                <w:rFonts w:eastAsia="Times New Roman" w:cs="Times New Roman"/>
                <w:color w:val="000000"/>
                <w:szCs w:val="24"/>
              </w:rPr>
            </w:pPr>
          </w:p>
        </w:tc>
      </w:tr>
      <w:tr w:rsidR="00723879" w:rsidRPr="00723879" w:rsidTr="00723879">
        <w:tblPrEx>
          <w:jc w:val="left"/>
        </w:tblPrEx>
        <w:trPr>
          <w:gridAfter w:val="3"/>
          <w:wAfter w:w="1380" w:type="dxa"/>
          <w:trHeight w:val="312"/>
        </w:trPr>
        <w:tc>
          <w:tcPr>
            <w:tcW w:w="4380" w:type="dxa"/>
            <w:gridSpan w:val="3"/>
            <w:tcBorders>
              <w:top w:val="nil"/>
              <w:left w:val="nil"/>
              <w:bottom w:val="nil"/>
              <w:right w:val="nil"/>
            </w:tcBorders>
            <w:shd w:val="clear" w:color="auto" w:fill="auto"/>
            <w:vAlign w:val="bottom"/>
            <w:hideMark/>
          </w:tcPr>
          <w:p w:rsidR="00723879" w:rsidRPr="00723879" w:rsidRDefault="00723879" w:rsidP="00723879">
            <w:pPr>
              <w:spacing w:after="0" w:line="240" w:lineRule="auto"/>
              <w:jc w:val="right"/>
              <w:rPr>
                <w:rFonts w:eastAsia="Times New Roman" w:cs="Times New Roman"/>
                <w:color w:val="000000"/>
                <w:szCs w:val="24"/>
              </w:rPr>
            </w:pPr>
            <w:r w:rsidRPr="00723879">
              <w:rPr>
                <w:rFonts w:eastAsia="Times New Roman" w:cs="Times New Roman"/>
                <w:color w:val="000000"/>
                <w:szCs w:val="24"/>
              </w:rPr>
              <w:t>Engineer Salaries</w:t>
            </w:r>
          </w:p>
        </w:tc>
        <w:tc>
          <w:tcPr>
            <w:tcW w:w="1240" w:type="dxa"/>
            <w:gridSpan w:val="2"/>
            <w:tcBorders>
              <w:top w:val="nil"/>
              <w:left w:val="nil"/>
              <w:bottom w:val="nil"/>
              <w:right w:val="nil"/>
            </w:tcBorders>
            <w:shd w:val="clear" w:color="auto" w:fill="auto"/>
            <w:vAlign w:val="bottom"/>
            <w:hideMark/>
          </w:tcPr>
          <w:p w:rsidR="00723879" w:rsidRPr="00723879" w:rsidRDefault="00723879" w:rsidP="00723879">
            <w:pPr>
              <w:spacing w:after="0" w:line="240" w:lineRule="auto"/>
              <w:jc w:val="right"/>
              <w:rPr>
                <w:rFonts w:eastAsia="Times New Roman" w:cs="Times New Roman"/>
                <w:color w:val="000000"/>
                <w:szCs w:val="24"/>
              </w:rPr>
            </w:pPr>
            <w:r w:rsidRPr="00723879">
              <w:rPr>
                <w:rFonts w:eastAsia="Times New Roman" w:cs="Times New Roman"/>
                <w:color w:val="000000"/>
                <w:szCs w:val="24"/>
              </w:rPr>
              <w:t>$0</w:t>
            </w:r>
          </w:p>
        </w:tc>
        <w:tc>
          <w:tcPr>
            <w:tcW w:w="2720" w:type="dxa"/>
            <w:tcBorders>
              <w:top w:val="nil"/>
              <w:left w:val="nil"/>
              <w:bottom w:val="nil"/>
              <w:right w:val="nil"/>
            </w:tcBorders>
            <w:shd w:val="clear" w:color="auto" w:fill="auto"/>
            <w:vAlign w:val="bottom"/>
            <w:hideMark/>
          </w:tcPr>
          <w:p w:rsidR="00723879" w:rsidRPr="00723879" w:rsidRDefault="00723879" w:rsidP="00723879">
            <w:pPr>
              <w:spacing w:after="0" w:line="240" w:lineRule="auto"/>
              <w:rPr>
                <w:rFonts w:eastAsia="Times New Roman" w:cs="Times New Roman"/>
                <w:color w:val="000000"/>
                <w:szCs w:val="24"/>
              </w:rPr>
            </w:pPr>
          </w:p>
        </w:tc>
      </w:tr>
      <w:tr w:rsidR="00723879" w:rsidRPr="00723879" w:rsidTr="00723879">
        <w:tblPrEx>
          <w:jc w:val="left"/>
        </w:tblPrEx>
        <w:trPr>
          <w:gridAfter w:val="3"/>
          <w:wAfter w:w="1380" w:type="dxa"/>
          <w:trHeight w:val="312"/>
        </w:trPr>
        <w:tc>
          <w:tcPr>
            <w:tcW w:w="4380" w:type="dxa"/>
            <w:gridSpan w:val="3"/>
            <w:tcBorders>
              <w:top w:val="nil"/>
              <w:left w:val="nil"/>
              <w:bottom w:val="nil"/>
              <w:right w:val="nil"/>
            </w:tcBorders>
            <w:shd w:val="clear" w:color="auto" w:fill="auto"/>
            <w:vAlign w:val="bottom"/>
            <w:hideMark/>
          </w:tcPr>
          <w:p w:rsidR="00723879" w:rsidRPr="00723879" w:rsidRDefault="00723879" w:rsidP="00723879">
            <w:pPr>
              <w:spacing w:after="0" w:line="240" w:lineRule="auto"/>
              <w:jc w:val="right"/>
              <w:rPr>
                <w:rFonts w:eastAsia="Times New Roman" w:cs="Times New Roman"/>
                <w:color w:val="000000"/>
                <w:szCs w:val="24"/>
              </w:rPr>
            </w:pPr>
            <w:r w:rsidRPr="00723879">
              <w:rPr>
                <w:rFonts w:eastAsia="Times New Roman" w:cs="Times New Roman"/>
                <w:color w:val="000000"/>
                <w:szCs w:val="24"/>
              </w:rPr>
              <w:t>Student Salaries</w:t>
            </w:r>
          </w:p>
        </w:tc>
        <w:tc>
          <w:tcPr>
            <w:tcW w:w="1240" w:type="dxa"/>
            <w:gridSpan w:val="2"/>
            <w:tcBorders>
              <w:top w:val="nil"/>
              <w:left w:val="nil"/>
              <w:bottom w:val="nil"/>
              <w:right w:val="nil"/>
            </w:tcBorders>
            <w:shd w:val="clear" w:color="auto" w:fill="auto"/>
            <w:vAlign w:val="bottom"/>
            <w:hideMark/>
          </w:tcPr>
          <w:p w:rsidR="00723879" w:rsidRPr="00723879" w:rsidRDefault="00723879" w:rsidP="00723879">
            <w:pPr>
              <w:spacing w:after="0" w:line="240" w:lineRule="auto"/>
              <w:jc w:val="right"/>
              <w:rPr>
                <w:rFonts w:eastAsia="Times New Roman" w:cs="Times New Roman"/>
                <w:color w:val="000000"/>
                <w:szCs w:val="24"/>
              </w:rPr>
            </w:pPr>
            <w:r w:rsidRPr="00723879">
              <w:rPr>
                <w:rFonts w:eastAsia="Times New Roman" w:cs="Times New Roman"/>
                <w:color w:val="000000"/>
                <w:szCs w:val="24"/>
              </w:rPr>
              <w:t>$22,000</w:t>
            </w:r>
          </w:p>
        </w:tc>
        <w:tc>
          <w:tcPr>
            <w:tcW w:w="2720" w:type="dxa"/>
            <w:tcBorders>
              <w:top w:val="nil"/>
              <w:left w:val="nil"/>
              <w:bottom w:val="nil"/>
              <w:right w:val="nil"/>
            </w:tcBorders>
            <w:shd w:val="clear" w:color="auto" w:fill="auto"/>
            <w:vAlign w:val="bottom"/>
            <w:hideMark/>
          </w:tcPr>
          <w:p w:rsidR="00723879" w:rsidRPr="00723879" w:rsidRDefault="00723879" w:rsidP="00723879">
            <w:pPr>
              <w:spacing w:after="0" w:line="240" w:lineRule="auto"/>
              <w:rPr>
                <w:rFonts w:eastAsia="Times New Roman" w:cs="Times New Roman"/>
                <w:color w:val="000000"/>
                <w:szCs w:val="24"/>
              </w:rPr>
            </w:pPr>
          </w:p>
        </w:tc>
      </w:tr>
      <w:tr w:rsidR="00723879" w:rsidRPr="00723879" w:rsidTr="00723879">
        <w:tblPrEx>
          <w:jc w:val="left"/>
        </w:tblPrEx>
        <w:trPr>
          <w:gridAfter w:val="3"/>
          <w:wAfter w:w="1380" w:type="dxa"/>
          <w:trHeight w:val="312"/>
        </w:trPr>
        <w:tc>
          <w:tcPr>
            <w:tcW w:w="4380" w:type="dxa"/>
            <w:gridSpan w:val="3"/>
            <w:tcBorders>
              <w:top w:val="nil"/>
              <w:left w:val="nil"/>
              <w:bottom w:val="single" w:sz="4" w:space="0" w:color="auto"/>
              <w:right w:val="nil"/>
            </w:tcBorders>
            <w:shd w:val="clear" w:color="auto" w:fill="auto"/>
            <w:vAlign w:val="bottom"/>
            <w:hideMark/>
          </w:tcPr>
          <w:p w:rsidR="00723879" w:rsidRPr="00723879" w:rsidRDefault="00723879" w:rsidP="00723879">
            <w:pPr>
              <w:spacing w:after="0" w:line="240" w:lineRule="auto"/>
              <w:jc w:val="right"/>
              <w:rPr>
                <w:rFonts w:eastAsia="Times New Roman" w:cs="Times New Roman"/>
                <w:color w:val="000000"/>
                <w:szCs w:val="24"/>
              </w:rPr>
            </w:pPr>
            <w:r w:rsidRPr="00723879">
              <w:rPr>
                <w:rFonts w:eastAsia="Times New Roman" w:cs="Times New Roman"/>
                <w:color w:val="000000"/>
                <w:szCs w:val="24"/>
              </w:rPr>
              <w:t>Staff Benefits</w:t>
            </w:r>
          </w:p>
        </w:tc>
        <w:tc>
          <w:tcPr>
            <w:tcW w:w="1240" w:type="dxa"/>
            <w:gridSpan w:val="2"/>
            <w:tcBorders>
              <w:top w:val="nil"/>
              <w:left w:val="nil"/>
              <w:bottom w:val="single" w:sz="4" w:space="0" w:color="auto"/>
              <w:right w:val="nil"/>
            </w:tcBorders>
            <w:shd w:val="clear" w:color="auto" w:fill="auto"/>
            <w:vAlign w:val="bottom"/>
            <w:hideMark/>
          </w:tcPr>
          <w:p w:rsidR="00723879" w:rsidRPr="00723879" w:rsidRDefault="00723879" w:rsidP="00723879">
            <w:pPr>
              <w:spacing w:after="0" w:line="240" w:lineRule="auto"/>
              <w:jc w:val="right"/>
              <w:rPr>
                <w:rFonts w:eastAsia="Times New Roman" w:cs="Times New Roman"/>
                <w:color w:val="000000"/>
                <w:szCs w:val="24"/>
              </w:rPr>
            </w:pPr>
            <w:r w:rsidRPr="00723879">
              <w:rPr>
                <w:rFonts w:eastAsia="Times New Roman" w:cs="Times New Roman"/>
                <w:color w:val="000000"/>
                <w:szCs w:val="24"/>
              </w:rPr>
              <w:t>$7,387</w:t>
            </w:r>
          </w:p>
        </w:tc>
        <w:tc>
          <w:tcPr>
            <w:tcW w:w="2720" w:type="dxa"/>
            <w:tcBorders>
              <w:top w:val="nil"/>
              <w:left w:val="nil"/>
              <w:bottom w:val="single" w:sz="4" w:space="0" w:color="auto"/>
              <w:right w:val="nil"/>
            </w:tcBorders>
            <w:shd w:val="clear" w:color="auto" w:fill="auto"/>
            <w:vAlign w:val="bottom"/>
            <w:hideMark/>
          </w:tcPr>
          <w:p w:rsidR="00723879" w:rsidRPr="00723879" w:rsidRDefault="00723879" w:rsidP="00723879">
            <w:pPr>
              <w:spacing w:after="0" w:line="240" w:lineRule="auto"/>
              <w:rPr>
                <w:rFonts w:eastAsia="Times New Roman" w:cs="Times New Roman"/>
                <w:color w:val="000000"/>
                <w:szCs w:val="24"/>
              </w:rPr>
            </w:pPr>
            <w:r w:rsidRPr="00723879">
              <w:rPr>
                <w:rFonts w:eastAsia="Times New Roman" w:cs="Times New Roman"/>
                <w:color w:val="000000"/>
                <w:szCs w:val="24"/>
              </w:rPr>
              <w:t> </w:t>
            </w:r>
          </w:p>
        </w:tc>
      </w:tr>
      <w:tr w:rsidR="00723879" w:rsidRPr="00723879" w:rsidTr="00723879">
        <w:tblPrEx>
          <w:jc w:val="left"/>
        </w:tblPrEx>
        <w:trPr>
          <w:gridAfter w:val="3"/>
          <w:wAfter w:w="1380" w:type="dxa"/>
          <w:trHeight w:val="323"/>
        </w:trPr>
        <w:tc>
          <w:tcPr>
            <w:tcW w:w="4380" w:type="dxa"/>
            <w:gridSpan w:val="3"/>
            <w:tcBorders>
              <w:top w:val="nil"/>
              <w:left w:val="nil"/>
              <w:bottom w:val="single" w:sz="8" w:space="0" w:color="auto"/>
              <w:right w:val="nil"/>
            </w:tcBorders>
            <w:shd w:val="clear" w:color="auto" w:fill="auto"/>
            <w:vAlign w:val="bottom"/>
            <w:hideMark/>
          </w:tcPr>
          <w:p w:rsidR="00723879" w:rsidRPr="00723879" w:rsidRDefault="00723879" w:rsidP="00723879">
            <w:pPr>
              <w:spacing w:after="0" w:line="240" w:lineRule="auto"/>
              <w:jc w:val="right"/>
              <w:rPr>
                <w:rFonts w:eastAsia="Times New Roman" w:cs="Times New Roman"/>
                <w:b/>
                <w:bCs/>
                <w:color w:val="000000"/>
                <w:szCs w:val="24"/>
              </w:rPr>
            </w:pPr>
            <w:r w:rsidRPr="00723879">
              <w:rPr>
                <w:rFonts w:eastAsia="Times New Roman" w:cs="Times New Roman"/>
                <w:b/>
                <w:bCs/>
                <w:color w:val="000000"/>
                <w:szCs w:val="24"/>
              </w:rPr>
              <w:t xml:space="preserve">     Total Salaries and Benefits</w:t>
            </w:r>
          </w:p>
        </w:tc>
        <w:tc>
          <w:tcPr>
            <w:tcW w:w="1240" w:type="dxa"/>
            <w:gridSpan w:val="2"/>
            <w:tcBorders>
              <w:top w:val="nil"/>
              <w:left w:val="nil"/>
              <w:bottom w:val="single" w:sz="8" w:space="0" w:color="auto"/>
              <w:right w:val="nil"/>
            </w:tcBorders>
            <w:shd w:val="clear" w:color="auto" w:fill="auto"/>
            <w:vAlign w:val="bottom"/>
            <w:hideMark/>
          </w:tcPr>
          <w:p w:rsidR="00723879" w:rsidRPr="00723879" w:rsidRDefault="00723879" w:rsidP="00723879">
            <w:pPr>
              <w:spacing w:after="0" w:line="240" w:lineRule="auto"/>
              <w:jc w:val="right"/>
              <w:rPr>
                <w:rFonts w:eastAsia="Times New Roman" w:cs="Times New Roman"/>
                <w:b/>
                <w:bCs/>
                <w:color w:val="000000"/>
                <w:szCs w:val="24"/>
              </w:rPr>
            </w:pPr>
            <w:r w:rsidRPr="00723879">
              <w:rPr>
                <w:rFonts w:eastAsia="Times New Roman" w:cs="Times New Roman"/>
                <w:b/>
                <w:bCs/>
                <w:color w:val="000000"/>
                <w:szCs w:val="24"/>
              </w:rPr>
              <w:t>$41,487</w:t>
            </w:r>
          </w:p>
        </w:tc>
        <w:tc>
          <w:tcPr>
            <w:tcW w:w="2720" w:type="dxa"/>
            <w:tcBorders>
              <w:top w:val="nil"/>
              <w:left w:val="nil"/>
              <w:bottom w:val="single" w:sz="8" w:space="0" w:color="auto"/>
              <w:right w:val="nil"/>
            </w:tcBorders>
            <w:shd w:val="clear" w:color="auto" w:fill="auto"/>
            <w:vAlign w:val="bottom"/>
            <w:hideMark/>
          </w:tcPr>
          <w:p w:rsidR="00723879" w:rsidRPr="00723879" w:rsidRDefault="00723879" w:rsidP="00723879">
            <w:pPr>
              <w:spacing w:after="0" w:line="240" w:lineRule="auto"/>
              <w:rPr>
                <w:rFonts w:eastAsia="Times New Roman" w:cs="Times New Roman"/>
                <w:b/>
                <w:bCs/>
                <w:color w:val="000000"/>
                <w:szCs w:val="24"/>
              </w:rPr>
            </w:pPr>
            <w:r w:rsidRPr="00723879">
              <w:rPr>
                <w:rFonts w:eastAsia="Times New Roman" w:cs="Times New Roman"/>
                <w:b/>
                <w:bCs/>
                <w:color w:val="000000"/>
                <w:szCs w:val="24"/>
              </w:rPr>
              <w:t> </w:t>
            </w:r>
          </w:p>
        </w:tc>
      </w:tr>
      <w:tr w:rsidR="00723879" w:rsidRPr="00723879" w:rsidTr="00723879">
        <w:tblPrEx>
          <w:jc w:val="left"/>
        </w:tblPrEx>
        <w:trPr>
          <w:gridAfter w:val="3"/>
          <w:wAfter w:w="1380" w:type="dxa"/>
          <w:trHeight w:val="203"/>
        </w:trPr>
        <w:tc>
          <w:tcPr>
            <w:tcW w:w="4380" w:type="dxa"/>
            <w:gridSpan w:val="3"/>
            <w:tcBorders>
              <w:top w:val="nil"/>
              <w:left w:val="nil"/>
              <w:bottom w:val="nil"/>
              <w:right w:val="nil"/>
            </w:tcBorders>
            <w:shd w:val="clear" w:color="auto" w:fill="auto"/>
            <w:vAlign w:val="bottom"/>
            <w:hideMark/>
          </w:tcPr>
          <w:p w:rsidR="00723879" w:rsidRPr="00723879" w:rsidRDefault="00723879" w:rsidP="00723879">
            <w:pPr>
              <w:spacing w:after="0" w:line="240" w:lineRule="auto"/>
              <w:jc w:val="right"/>
              <w:rPr>
                <w:rFonts w:eastAsia="Times New Roman" w:cs="Times New Roman"/>
                <w:color w:val="000000"/>
                <w:szCs w:val="24"/>
              </w:rPr>
            </w:pPr>
          </w:p>
        </w:tc>
        <w:tc>
          <w:tcPr>
            <w:tcW w:w="1240" w:type="dxa"/>
            <w:gridSpan w:val="2"/>
            <w:tcBorders>
              <w:top w:val="nil"/>
              <w:left w:val="nil"/>
              <w:bottom w:val="nil"/>
              <w:right w:val="nil"/>
            </w:tcBorders>
            <w:shd w:val="clear" w:color="auto" w:fill="auto"/>
            <w:vAlign w:val="bottom"/>
            <w:hideMark/>
          </w:tcPr>
          <w:p w:rsidR="00723879" w:rsidRPr="00723879" w:rsidRDefault="00723879" w:rsidP="00723879">
            <w:pPr>
              <w:spacing w:after="0" w:line="240" w:lineRule="auto"/>
              <w:rPr>
                <w:rFonts w:eastAsia="Times New Roman" w:cs="Times New Roman"/>
                <w:color w:val="000000"/>
                <w:szCs w:val="24"/>
              </w:rPr>
            </w:pPr>
          </w:p>
        </w:tc>
        <w:tc>
          <w:tcPr>
            <w:tcW w:w="2720" w:type="dxa"/>
            <w:tcBorders>
              <w:top w:val="nil"/>
              <w:left w:val="nil"/>
              <w:bottom w:val="nil"/>
              <w:right w:val="nil"/>
            </w:tcBorders>
            <w:shd w:val="clear" w:color="auto" w:fill="auto"/>
            <w:vAlign w:val="bottom"/>
            <w:hideMark/>
          </w:tcPr>
          <w:p w:rsidR="00723879" w:rsidRPr="00723879" w:rsidRDefault="00723879" w:rsidP="00723879">
            <w:pPr>
              <w:spacing w:after="0" w:line="240" w:lineRule="auto"/>
              <w:rPr>
                <w:rFonts w:eastAsia="Times New Roman" w:cs="Times New Roman"/>
                <w:color w:val="000000"/>
                <w:szCs w:val="24"/>
              </w:rPr>
            </w:pPr>
          </w:p>
        </w:tc>
      </w:tr>
      <w:tr w:rsidR="00723879" w:rsidRPr="00723879" w:rsidTr="00723879">
        <w:tblPrEx>
          <w:jc w:val="left"/>
        </w:tblPrEx>
        <w:trPr>
          <w:gridAfter w:val="3"/>
          <w:wAfter w:w="1380" w:type="dxa"/>
          <w:trHeight w:val="312"/>
        </w:trPr>
        <w:tc>
          <w:tcPr>
            <w:tcW w:w="4380" w:type="dxa"/>
            <w:gridSpan w:val="3"/>
            <w:tcBorders>
              <w:top w:val="nil"/>
              <w:left w:val="nil"/>
              <w:bottom w:val="nil"/>
              <w:right w:val="nil"/>
            </w:tcBorders>
            <w:shd w:val="clear" w:color="auto" w:fill="auto"/>
            <w:vAlign w:val="bottom"/>
            <w:hideMark/>
          </w:tcPr>
          <w:p w:rsidR="00723879" w:rsidRPr="00723879" w:rsidRDefault="00723879" w:rsidP="00723879">
            <w:pPr>
              <w:spacing w:after="0" w:line="240" w:lineRule="auto"/>
              <w:jc w:val="right"/>
              <w:rPr>
                <w:rFonts w:eastAsia="Times New Roman" w:cs="Times New Roman"/>
                <w:color w:val="000000"/>
                <w:szCs w:val="24"/>
              </w:rPr>
            </w:pPr>
            <w:r w:rsidRPr="00723879">
              <w:rPr>
                <w:rFonts w:eastAsia="Times New Roman" w:cs="Times New Roman"/>
                <w:color w:val="000000"/>
                <w:szCs w:val="24"/>
              </w:rPr>
              <w:t>Permanent Equipment</w:t>
            </w:r>
          </w:p>
        </w:tc>
        <w:tc>
          <w:tcPr>
            <w:tcW w:w="1240" w:type="dxa"/>
            <w:gridSpan w:val="2"/>
            <w:tcBorders>
              <w:top w:val="nil"/>
              <w:left w:val="nil"/>
              <w:bottom w:val="nil"/>
              <w:right w:val="nil"/>
            </w:tcBorders>
            <w:shd w:val="clear" w:color="auto" w:fill="auto"/>
            <w:vAlign w:val="bottom"/>
            <w:hideMark/>
          </w:tcPr>
          <w:p w:rsidR="00723879" w:rsidRPr="00723879" w:rsidRDefault="00723879" w:rsidP="00723879">
            <w:pPr>
              <w:spacing w:after="0" w:line="240" w:lineRule="auto"/>
              <w:jc w:val="right"/>
              <w:rPr>
                <w:rFonts w:eastAsia="Times New Roman" w:cs="Times New Roman"/>
                <w:color w:val="000000"/>
                <w:szCs w:val="24"/>
              </w:rPr>
            </w:pPr>
            <w:r w:rsidRPr="00723879">
              <w:rPr>
                <w:rFonts w:eastAsia="Times New Roman" w:cs="Times New Roman"/>
                <w:color w:val="000000"/>
                <w:szCs w:val="24"/>
              </w:rPr>
              <w:t>$2,000</w:t>
            </w:r>
          </w:p>
        </w:tc>
        <w:tc>
          <w:tcPr>
            <w:tcW w:w="2720" w:type="dxa"/>
            <w:tcBorders>
              <w:top w:val="nil"/>
              <w:left w:val="nil"/>
              <w:bottom w:val="nil"/>
              <w:right w:val="nil"/>
            </w:tcBorders>
            <w:shd w:val="clear" w:color="auto" w:fill="auto"/>
            <w:vAlign w:val="bottom"/>
            <w:hideMark/>
          </w:tcPr>
          <w:p w:rsidR="00723879" w:rsidRPr="00723879" w:rsidRDefault="00723879" w:rsidP="00723879">
            <w:pPr>
              <w:spacing w:after="0" w:line="240" w:lineRule="auto"/>
              <w:rPr>
                <w:rFonts w:eastAsia="Times New Roman" w:cs="Times New Roman"/>
                <w:color w:val="000000"/>
                <w:szCs w:val="24"/>
              </w:rPr>
            </w:pPr>
            <w:r w:rsidRPr="00723879">
              <w:rPr>
                <w:rFonts w:eastAsia="Times New Roman" w:cs="Times New Roman"/>
                <w:color w:val="000000"/>
                <w:szCs w:val="24"/>
              </w:rPr>
              <w:t xml:space="preserve">Computer </w:t>
            </w:r>
          </w:p>
        </w:tc>
      </w:tr>
      <w:tr w:rsidR="00723879" w:rsidRPr="00723879" w:rsidTr="00723879">
        <w:tblPrEx>
          <w:jc w:val="left"/>
        </w:tblPrEx>
        <w:trPr>
          <w:gridAfter w:val="3"/>
          <w:wAfter w:w="1380" w:type="dxa"/>
          <w:trHeight w:val="312"/>
        </w:trPr>
        <w:tc>
          <w:tcPr>
            <w:tcW w:w="4380" w:type="dxa"/>
            <w:gridSpan w:val="3"/>
            <w:tcBorders>
              <w:top w:val="nil"/>
              <w:left w:val="nil"/>
              <w:bottom w:val="nil"/>
              <w:right w:val="nil"/>
            </w:tcBorders>
            <w:shd w:val="clear" w:color="auto" w:fill="auto"/>
            <w:vAlign w:val="bottom"/>
            <w:hideMark/>
          </w:tcPr>
          <w:p w:rsidR="00723879" w:rsidRPr="00723879" w:rsidRDefault="00723879" w:rsidP="00723879">
            <w:pPr>
              <w:spacing w:after="0" w:line="240" w:lineRule="auto"/>
              <w:jc w:val="right"/>
              <w:rPr>
                <w:rFonts w:eastAsia="Times New Roman" w:cs="Times New Roman"/>
                <w:color w:val="000000"/>
                <w:szCs w:val="24"/>
              </w:rPr>
            </w:pPr>
            <w:r w:rsidRPr="00723879">
              <w:rPr>
                <w:rFonts w:eastAsia="Times New Roman" w:cs="Times New Roman"/>
                <w:color w:val="000000"/>
                <w:szCs w:val="24"/>
              </w:rPr>
              <w:t>Expendable Property, Supplies, and Services</w:t>
            </w:r>
          </w:p>
        </w:tc>
        <w:tc>
          <w:tcPr>
            <w:tcW w:w="1240" w:type="dxa"/>
            <w:gridSpan w:val="2"/>
            <w:tcBorders>
              <w:top w:val="nil"/>
              <w:left w:val="nil"/>
              <w:bottom w:val="nil"/>
              <w:right w:val="nil"/>
            </w:tcBorders>
            <w:shd w:val="clear" w:color="auto" w:fill="auto"/>
            <w:vAlign w:val="bottom"/>
            <w:hideMark/>
          </w:tcPr>
          <w:p w:rsidR="00723879" w:rsidRPr="00723879" w:rsidRDefault="00723879" w:rsidP="00723879">
            <w:pPr>
              <w:spacing w:after="0" w:line="240" w:lineRule="auto"/>
              <w:jc w:val="right"/>
              <w:rPr>
                <w:rFonts w:eastAsia="Times New Roman" w:cs="Times New Roman"/>
                <w:color w:val="000000"/>
                <w:szCs w:val="24"/>
              </w:rPr>
            </w:pPr>
            <w:r w:rsidRPr="00723879">
              <w:rPr>
                <w:rFonts w:eastAsia="Times New Roman" w:cs="Times New Roman"/>
                <w:color w:val="000000"/>
                <w:szCs w:val="24"/>
              </w:rPr>
              <w:t>$4,000</w:t>
            </w:r>
          </w:p>
        </w:tc>
        <w:tc>
          <w:tcPr>
            <w:tcW w:w="2720" w:type="dxa"/>
            <w:tcBorders>
              <w:top w:val="nil"/>
              <w:left w:val="nil"/>
              <w:bottom w:val="nil"/>
              <w:right w:val="nil"/>
            </w:tcBorders>
            <w:shd w:val="clear" w:color="auto" w:fill="auto"/>
            <w:vAlign w:val="bottom"/>
            <w:hideMark/>
          </w:tcPr>
          <w:p w:rsidR="00723879" w:rsidRPr="00723879" w:rsidRDefault="00723879" w:rsidP="00723879">
            <w:pPr>
              <w:spacing w:after="0" w:line="240" w:lineRule="auto"/>
              <w:rPr>
                <w:rFonts w:eastAsia="Times New Roman" w:cs="Times New Roman"/>
                <w:color w:val="000000"/>
                <w:szCs w:val="24"/>
              </w:rPr>
            </w:pPr>
          </w:p>
        </w:tc>
      </w:tr>
      <w:tr w:rsidR="00723879" w:rsidRPr="00723879" w:rsidTr="00723879">
        <w:tblPrEx>
          <w:jc w:val="left"/>
        </w:tblPrEx>
        <w:trPr>
          <w:gridAfter w:val="3"/>
          <w:wAfter w:w="1380" w:type="dxa"/>
          <w:trHeight w:val="312"/>
        </w:trPr>
        <w:tc>
          <w:tcPr>
            <w:tcW w:w="4380" w:type="dxa"/>
            <w:gridSpan w:val="3"/>
            <w:tcBorders>
              <w:top w:val="nil"/>
              <w:left w:val="nil"/>
              <w:bottom w:val="nil"/>
              <w:right w:val="nil"/>
            </w:tcBorders>
            <w:shd w:val="clear" w:color="auto" w:fill="auto"/>
            <w:vAlign w:val="bottom"/>
            <w:hideMark/>
          </w:tcPr>
          <w:p w:rsidR="00723879" w:rsidRPr="00723879" w:rsidRDefault="00723879" w:rsidP="00723879">
            <w:pPr>
              <w:spacing w:after="0" w:line="240" w:lineRule="auto"/>
              <w:jc w:val="right"/>
              <w:rPr>
                <w:rFonts w:eastAsia="Times New Roman" w:cs="Times New Roman"/>
                <w:color w:val="000000"/>
                <w:szCs w:val="24"/>
              </w:rPr>
            </w:pPr>
            <w:r w:rsidRPr="00723879">
              <w:rPr>
                <w:rFonts w:eastAsia="Times New Roman" w:cs="Times New Roman"/>
                <w:color w:val="000000"/>
                <w:szCs w:val="24"/>
              </w:rPr>
              <w:t>Domestic Travel</w:t>
            </w:r>
          </w:p>
        </w:tc>
        <w:tc>
          <w:tcPr>
            <w:tcW w:w="1240" w:type="dxa"/>
            <w:gridSpan w:val="2"/>
            <w:tcBorders>
              <w:top w:val="nil"/>
              <w:left w:val="nil"/>
              <w:bottom w:val="nil"/>
              <w:right w:val="nil"/>
            </w:tcBorders>
            <w:shd w:val="clear" w:color="auto" w:fill="auto"/>
            <w:vAlign w:val="bottom"/>
            <w:hideMark/>
          </w:tcPr>
          <w:p w:rsidR="00723879" w:rsidRPr="00723879" w:rsidRDefault="00723879" w:rsidP="00723879">
            <w:pPr>
              <w:spacing w:after="0" w:line="240" w:lineRule="auto"/>
              <w:jc w:val="right"/>
              <w:rPr>
                <w:rFonts w:eastAsia="Times New Roman" w:cs="Times New Roman"/>
                <w:color w:val="000000"/>
                <w:szCs w:val="24"/>
              </w:rPr>
            </w:pPr>
            <w:r w:rsidRPr="00723879">
              <w:rPr>
                <w:rFonts w:eastAsia="Times New Roman" w:cs="Times New Roman"/>
                <w:color w:val="000000"/>
                <w:szCs w:val="24"/>
              </w:rPr>
              <w:t>$5,500</w:t>
            </w:r>
          </w:p>
        </w:tc>
        <w:tc>
          <w:tcPr>
            <w:tcW w:w="2720" w:type="dxa"/>
            <w:tcBorders>
              <w:top w:val="nil"/>
              <w:left w:val="nil"/>
              <w:bottom w:val="nil"/>
              <w:right w:val="nil"/>
            </w:tcBorders>
            <w:shd w:val="clear" w:color="auto" w:fill="auto"/>
            <w:vAlign w:val="bottom"/>
            <w:hideMark/>
          </w:tcPr>
          <w:p w:rsidR="00723879" w:rsidRPr="00723879" w:rsidRDefault="00723879" w:rsidP="00723879">
            <w:pPr>
              <w:spacing w:after="0" w:line="240" w:lineRule="auto"/>
              <w:rPr>
                <w:rFonts w:eastAsia="Times New Roman" w:cs="Times New Roman"/>
                <w:color w:val="000000"/>
                <w:szCs w:val="24"/>
              </w:rPr>
            </w:pPr>
          </w:p>
        </w:tc>
      </w:tr>
      <w:tr w:rsidR="00723879" w:rsidRPr="00723879" w:rsidTr="00723879">
        <w:tblPrEx>
          <w:jc w:val="left"/>
        </w:tblPrEx>
        <w:trPr>
          <w:gridAfter w:val="3"/>
          <w:wAfter w:w="1380" w:type="dxa"/>
          <w:trHeight w:val="312"/>
        </w:trPr>
        <w:tc>
          <w:tcPr>
            <w:tcW w:w="4380" w:type="dxa"/>
            <w:gridSpan w:val="3"/>
            <w:tcBorders>
              <w:top w:val="nil"/>
              <w:left w:val="nil"/>
              <w:bottom w:val="nil"/>
              <w:right w:val="nil"/>
            </w:tcBorders>
            <w:shd w:val="clear" w:color="auto" w:fill="auto"/>
            <w:vAlign w:val="bottom"/>
            <w:hideMark/>
          </w:tcPr>
          <w:p w:rsidR="00723879" w:rsidRPr="00723879" w:rsidRDefault="00723879" w:rsidP="00723879">
            <w:pPr>
              <w:spacing w:after="0" w:line="240" w:lineRule="auto"/>
              <w:jc w:val="right"/>
              <w:rPr>
                <w:rFonts w:eastAsia="Times New Roman" w:cs="Times New Roman"/>
                <w:color w:val="000000"/>
                <w:szCs w:val="24"/>
              </w:rPr>
            </w:pPr>
            <w:r w:rsidRPr="00723879">
              <w:rPr>
                <w:rFonts w:eastAsia="Times New Roman" w:cs="Times New Roman"/>
                <w:color w:val="000000"/>
                <w:szCs w:val="24"/>
              </w:rPr>
              <w:t>Foreign Travel</w:t>
            </w:r>
          </w:p>
        </w:tc>
        <w:tc>
          <w:tcPr>
            <w:tcW w:w="1240" w:type="dxa"/>
            <w:gridSpan w:val="2"/>
            <w:tcBorders>
              <w:top w:val="nil"/>
              <w:left w:val="nil"/>
              <w:bottom w:val="nil"/>
              <w:right w:val="nil"/>
            </w:tcBorders>
            <w:shd w:val="clear" w:color="auto" w:fill="auto"/>
            <w:vAlign w:val="bottom"/>
            <w:hideMark/>
          </w:tcPr>
          <w:p w:rsidR="00723879" w:rsidRPr="00723879" w:rsidRDefault="00723879" w:rsidP="00723879">
            <w:pPr>
              <w:spacing w:after="0" w:line="240" w:lineRule="auto"/>
              <w:jc w:val="right"/>
              <w:rPr>
                <w:rFonts w:eastAsia="Times New Roman" w:cs="Times New Roman"/>
                <w:color w:val="000000"/>
                <w:szCs w:val="24"/>
              </w:rPr>
            </w:pPr>
            <w:r w:rsidRPr="00723879">
              <w:rPr>
                <w:rFonts w:eastAsia="Times New Roman" w:cs="Times New Roman"/>
                <w:color w:val="000000"/>
                <w:szCs w:val="24"/>
              </w:rPr>
              <w:t>$0</w:t>
            </w:r>
          </w:p>
        </w:tc>
        <w:tc>
          <w:tcPr>
            <w:tcW w:w="2720" w:type="dxa"/>
            <w:tcBorders>
              <w:top w:val="nil"/>
              <w:left w:val="nil"/>
              <w:bottom w:val="nil"/>
              <w:right w:val="nil"/>
            </w:tcBorders>
            <w:shd w:val="clear" w:color="auto" w:fill="auto"/>
            <w:vAlign w:val="bottom"/>
            <w:hideMark/>
          </w:tcPr>
          <w:p w:rsidR="00723879" w:rsidRPr="00723879" w:rsidRDefault="00723879" w:rsidP="00723879">
            <w:pPr>
              <w:spacing w:after="0" w:line="240" w:lineRule="auto"/>
              <w:rPr>
                <w:rFonts w:eastAsia="Times New Roman" w:cs="Times New Roman"/>
                <w:color w:val="000000"/>
                <w:szCs w:val="24"/>
              </w:rPr>
            </w:pPr>
          </w:p>
        </w:tc>
      </w:tr>
      <w:tr w:rsidR="00723879" w:rsidRPr="00723879" w:rsidTr="00723879">
        <w:tblPrEx>
          <w:jc w:val="left"/>
        </w:tblPrEx>
        <w:trPr>
          <w:gridAfter w:val="3"/>
          <w:wAfter w:w="1380" w:type="dxa"/>
          <w:trHeight w:val="312"/>
        </w:trPr>
        <w:tc>
          <w:tcPr>
            <w:tcW w:w="4380" w:type="dxa"/>
            <w:gridSpan w:val="3"/>
            <w:tcBorders>
              <w:top w:val="nil"/>
              <w:left w:val="nil"/>
              <w:bottom w:val="single" w:sz="4" w:space="0" w:color="auto"/>
              <w:right w:val="nil"/>
            </w:tcBorders>
            <w:shd w:val="clear" w:color="auto" w:fill="auto"/>
            <w:vAlign w:val="bottom"/>
            <w:hideMark/>
          </w:tcPr>
          <w:p w:rsidR="00723879" w:rsidRPr="00723879" w:rsidRDefault="00723879" w:rsidP="00723879">
            <w:pPr>
              <w:spacing w:after="0" w:line="240" w:lineRule="auto"/>
              <w:jc w:val="right"/>
              <w:rPr>
                <w:rFonts w:eastAsia="Times New Roman" w:cs="Times New Roman"/>
                <w:color w:val="000000"/>
                <w:szCs w:val="24"/>
              </w:rPr>
            </w:pPr>
            <w:r w:rsidRPr="00723879">
              <w:rPr>
                <w:rFonts w:eastAsia="Times New Roman" w:cs="Times New Roman"/>
                <w:color w:val="000000"/>
                <w:szCs w:val="24"/>
              </w:rPr>
              <w:t>Other Direct Costs (specify)</w:t>
            </w:r>
          </w:p>
        </w:tc>
        <w:tc>
          <w:tcPr>
            <w:tcW w:w="1240" w:type="dxa"/>
            <w:gridSpan w:val="2"/>
            <w:tcBorders>
              <w:top w:val="nil"/>
              <w:left w:val="nil"/>
              <w:bottom w:val="single" w:sz="4" w:space="0" w:color="auto"/>
              <w:right w:val="nil"/>
            </w:tcBorders>
            <w:shd w:val="clear" w:color="auto" w:fill="auto"/>
            <w:vAlign w:val="bottom"/>
            <w:hideMark/>
          </w:tcPr>
          <w:p w:rsidR="00723879" w:rsidRPr="00723879" w:rsidRDefault="00723879" w:rsidP="00723879">
            <w:pPr>
              <w:spacing w:after="0" w:line="240" w:lineRule="auto"/>
              <w:jc w:val="right"/>
              <w:rPr>
                <w:rFonts w:eastAsia="Times New Roman" w:cs="Times New Roman"/>
                <w:color w:val="000000"/>
                <w:szCs w:val="24"/>
              </w:rPr>
            </w:pPr>
            <w:r w:rsidRPr="00723879">
              <w:rPr>
                <w:rFonts w:eastAsia="Times New Roman" w:cs="Times New Roman"/>
                <w:color w:val="000000"/>
                <w:szCs w:val="24"/>
              </w:rPr>
              <w:t>$7,000</w:t>
            </w:r>
          </w:p>
        </w:tc>
        <w:tc>
          <w:tcPr>
            <w:tcW w:w="2720" w:type="dxa"/>
            <w:tcBorders>
              <w:top w:val="nil"/>
              <w:left w:val="nil"/>
              <w:bottom w:val="single" w:sz="4" w:space="0" w:color="auto"/>
              <w:right w:val="nil"/>
            </w:tcBorders>
            <w:shd w:val="clear" w:color="auto" w:fill="auto"/>
            <w:vAlign w:val="bottom"/>
            <w:hideMark/>
          </w:tcPr>
          <w:p w:rsidR="00723879" w:rsidRPr="00723879" w:rsidRDefault="00723879" w:rsidP="00723879">
            <w:pPr>
              <w:spacing w:after="0" w:line="240" w:lineRule="auto"/>
              <w:rPr>
                <w:rFonts w:eastAsia="Times New Roman" w:cs="Times New Roman"/>
                <w:color w:val="000000"/>
                <w:szCs w:val="24"/>
              </w:rPr>
            </w:pPr>
            <w:r w:rsidRPr="00723879">
              <w:rPr>
                <w:rFonts w:eastAsia="Times New Roman" w:cs="Times New Roman"/>
                <w:color w:val="000000"/>
                <w:szCs w:val="24"/>
              </w:rPr>
              <w:t>Student tuition, no overhead</w:t>
            </w:r>
          </w:p>
        </w:tc>
      </w:tr>
      <w:tr w:rsidR="00723879" w:rsidRPr="00723879" w:rsidTr="00723879">
        <w:tblPrEx>
          <w:jc w:val="left"/>
        </w:tblPrEx>
        <w:trPr>
          <w:gridAfter w:val="3"/>
          <w:wAfter w:w="1380" w:type="dxa"/>
          <w:trHeight w:val="323"/>
        </w:trPr>
        <w:tc>
          <w:tcPr>
            <w:tcW w:w="4380" w:type="dxa"/>
            <w:gridSpan w:val="3"/>
            <w:tcBorders>
              <w:top w:val="nil"/>
              <w:left w:val="nil"/>
              <w:bottom w:val="single" w:sz="8" w:space="0" w:color="auto"/>
              <w:right w:val="nil"/>
            </w:tcBorders>
            <w:shd w:val="clear" w:color="auto" w:fill="auto"/>
            <w:vAlign w:val="bottom"/>
            <w:hideMark/>
          </w:tcPr>
          <w:p w:rsidR="00723879" w:rsidRPr="00723879" w:rsidRDefault="00723879" w:rsidP="00723879">
            <w:pPr>
              <w:spacing w:after="0" w:line="240" w:lineRule="auto"/>
              <w:jc w:val="right"/>
              <w:rPr>
                <w:rFonts w:eastAsia="Times New Roman" w:cs="Times New Roman"/>
                <w:b/>
                <w:bCs/>
                <w:color w:val="000000"/>
                <w:szCs w:val="24"/>
              </w:rPr>
            </w:pPr>
            <w:r w:rsidRPr="00723879">
              <w:rPr>
                <w:rFonts w:eastAsia="Times New Roman" w:cs="Times New Roman"/>
                <w:b/>
                <w:bCs/>
                <w:color w:val="000000"/>
                <w:szCs w:val="24"/>
              </w:rPr>
              <w:t xml:space="preserve">     Total Other Direct Costs</w:t>
            </w:r>
          </w:p>
        </w:tc>
        <w:tc>
          <w:tcPr>
            <w:tcW w:w="1240" w:type="dxa"/>
            <w:gridSpan w:val="2"/>
            <w:tcBorders>
              <w:top w:val="nil"/>
              <w:left w:val="nil"/>
              <w:bottom w:val="single" w:sz="8" w:space="0" w:color="auto"/>
              <w:right w:val="nil"/>
            </w:tcBorders>
            <w:shd w:val="clear" w:color="auto" w:fill="auto"/>
            <w:vAlign w:val="bottom"/>
            <w:hideMark/>
          </w:tcPr>
          <w:p w:rsidR="00723879" w:rsidRPr="00723879" w:rsidRDefault="00723879" w:rsidP="00723879">
            <w:pPr>
              <w:spacing w:after="0" w:line="240" w:lineRule="auto"/>
              <w:jc w:val="right"/>
              <w:rPr>
                <w:rFonts w:eastAsia="Times New Roman" w:cs="Times New Roman"/>
                <w:b/>
                <w:bCs/>
                <w:color w:val="000000"/>
                <w:szCs w:val="24"/>
              </w:rPr>
            </w:pPr>
            <w:r w:rsidRPr="00723879">
              <w:rPr>
                <w:rFonts w:eastAsia="Times New Roman" w:cs="Times New Roman"/>
                <w:b/>
                <w:bCs/>
                <w:color w:val="000000"/>
                <w:szCs w:val="24"/>
              </w:rPr>
              <w:t>$18,500</w:t>
            </w:r>
          </w:p>
        </w:tc>
        <w:tc>
          <w:tcPr>
            <w:tcW w:w="2720" w:type="dxa"/>
            <w:tcBorders>
              <w:top w:val="nil"/>
              <w:left w:val="nil"/>
              <w:bottom w:val="single" w:sz="8" w:space="0" w:color="auto"/>
              <w:right w:val="nil"/>
            </w:tcBorders>
            <w:shd w:val="clear" w:color="auto" w:fill="auto"/>
            <w:vAlign w:val="bottom"/>
            <w:hideMark/>
          </w:tcPr>
          <w:p w:rsidR="00723879" w:rsidRPr="00723879" w:rsidRDefault="00723879" w:rsidP="00723879">
            <w:pPr>
              <w:spacing w:after="0" w:line="240" w:lineRule="auto"/>
              <w:rPr>
                <w:rFonts w:eastAsia="Times New Roman" w:cs="Times New Roman"/>
                <w:b/>
                <w:bCs/>
                <w:color w:val="000000"/>
                <w:szCs w:val="24"/>
              </w:rPr>
            </w:pPr>
            <w:r w:rsidRPr="00723879">
              <w:rPr>
                <w:rFonts w:eastAsia="Times New Roman" w:cs="Times New Roman"/>
                <w:b/>
                <w:bCs/>
                <w:color w:val="000000"/>
                <w:szCs w:val="24"/>
              </w:rPr>
              <w:t> </w:t>
            </w:r>
          </w:p>
        </w:tc>
      </w:tr>
      <w:tr w:rsidR="00723879" w:rsidRPr="00723879" w:rsidTr="00723879">
        <w:tblPrEx>
          <w:jc w:val="left"/>
        </w:tblPrEx>
        <w:trPr>
          <w:gridAfter w:val="3"/>
          <w:wAfter w:w="1380" w:type="dxa"/>
          <w:trHeight w:val="203"/>
        </w:trPr>
        <w:tc>
          <w:tcPr>
            <w:tcW w:w="4380" w:type="dxa"/>
            <w:gridSpan w:val="3"/>
            <w:tcBorders>
              <w:top w:val="nil"/>
              <w:left w:val="nil"/>
              <w:bottom w:val="nil"/>
              <w:right w:val="nil"/>
            </w:tcBorders>
            <w:shd w:val="clear" w:color="auto" w:fill="auto"/>
            <w:vAlign w:val="bottom"/>
            <w:hideMark/>
          </w:tcPr>
          <w:p w:rsidR="00723879" w:rsidRPr="00723879" w:rsidRDefault="00723879" w:rsidP="00723879">
            <w:pPr>
              <w:spacing w:after="0" w:line="240" w:lineRule="auto"/>
              <w:jc w:val="right"/>
              <w:rPr>
                <w:rFonts w:eastAsia="Times New Roman" w:cs="Times New Roman"/>
                <w:color w:val="000000"/>
                <w:szCs w:val="24"/>
              </w:rPr>
            </w:pPr>
          </w:p>
        </w:tc>
        <w:tc>
          <w:tcPr>
            <w:tcW w:w="1240" w:type="dxa"/>
            <w:gridSpan w:val="2"/>
            <w:tcBorders>
              <w:top w:val="nil"/>
              <w:left w:val="nil"/>
              <w:bottom w:val="nil"/>
              <w:right w:val="nil"/>
            </w:tcBorders>
            <w:shd w:val="clear" w:color="auto" w:fill="auto"/>
            <w:vAlign w:val="bottom"/>
            <w:hideMark/>
          </w:tcPr>
          <w:p w:rsidR="00723879" w:rsidRPr="00723879" w:rsidRDefault="00723879" w:rsidP="00723879">
            <w:pPr>
              <w:spacing w:after="0" w:line="240" w:lineRule="auto"/>
              <w:rPr>
                <w:rFonts w:eastAsia="Times New Roman" w:cs="Times New Roman"/>
                <w:color w:val="000000"/>
                <w:szCs w:val="24"/>
              </w:rPr>
            </w:pPr>
          </w:p>
        </w:tc>
        <w:tc>
          <w:tcPr>
            <w:tcW w:w="2720" w:type="dxa"/>
            <w:tcBorders>
              <w:top w:val="nil"/>
              <w:left w:val="nil"/>
              <w:bottom w:val="nil"/>
              <w:right w:val="nil"/>
            </w:tcBorders>
            <w:shd w:val="clear" w:color="auto" w:fill="auto"/>
            <w:vAlign w:val="bottom"/>
            <w:hideMark/>
          </w:tcPr>
          <w:p w:rsidR="00723879" w:rsidRPr="00723879" w:rsidRDefault="00723879" w:rsidP="00723879">
            <w:pPr>
              <w:spacing w:after="0" w:line="240" w:lineRule="auto"/>
              <w:rPr>
                <w:rFonts w:eastAsia="Times New Roman" w:cs="Times New Roman"/>
                <w:color w:val="000000"/>
                <w:szCs w:val="24"/>
              </w:rPr>
            </w:pPr>
          </w:p>
        </w:tc>
      </w:tr>
      <w:tr w:rsidR="00723879" w:rsidRPr="00723879" w:rsidTr="00723879">
        <w:tblPrEx>
          <w:jc w:val="left"/>
        </w:tblPrEx>
        <w:trPr>
          <w:gridAfter w:val="3"/>
          <w:wAfter w:w="1380" w:type="dxa"/>
          <w:trHeight w:val="312"/>
        </w:trPr>
        <w:tc>
          <w:tcPr>
            <w:tcW w:w="4380" w:type="dxa"/>
            <w:gridSpan w:val="3"/>
            <w:tcBorders>
              <w:top w:val="nil"/>
              <w:left w:val="nil"/>
              <w:bottom w:val="single" w:sz="4" w:space="0" w:color="auto"/>
              <w:right w:val="nil"/>
            </w:tcBorders>
            <w:shd w:val="clear" w:color="auto" w:fill="auto"/>
            <w:vAlign w:val="bottom"/>
            <w:hideMark/>
          </w:tcPr>
          <w:p w:rsidR="00723879" w:rsidRPr="00723879" w:rsidRDefault="00723879" w:rsidP="00723879">
            <w:pPr>
              <w:spacing w:after="0" w:line="240" w:lineRule="auto"/>
              <w:jc w:val="right"/>
              <w:rPr>
                <w:rFonts w:eastAsia="Times New Roman" w:cs="Times New Roman"/>
                <w:color w:val="000000"/>
                <w:szCs w:val="24"/>
              </w:rPr>
            </w:pPr>
            <w:r w:rsidRPr="00723879">
              <w:rPr>
                <w:rFonts w:eastAsia="Times New Roman" w:cs="Times New Roman"/>
                <w:color w:val="000000"/>
                <w:szCs w:val="24"/>
              </w:rPr>
              <w:t>F&amp;A (Indirect) Costs</w:t>
            </w:r>
          </w:p>
        </w:tc>
        <w:tc>
          <w:tcPr>
            <w:tcW w:w="1240" w:type="dxa"/>
            <w:gridSpan w:val="2"/>
            <w:tcBorders>
              <w:top w:val="nil"/>
              <w:left w:val="nil"/>
              <w:bottom w:val="single" w:sz="4" w:space="0" w:color="auto"/>
              <w:right w:val="nil"/>
            </w:tcBorders>
            <w:shd w:val="clear" w:color="auto" w:fill="auto"/>
            <w:vAlign w:val="bottom"/>
            <w:hideMark/>
          </w:tcPr>
          <w:p w:rsidR="00723879" w:rsidRPr="00723879" w:rsidRDefault="00723879" w:rsidP="00723879">
            <w:pPr>
              <w:spacing w:after="0" w:line="240" w:lineRule="auto"/>
              <w:jc w:val="right"/>
              <w:rPr>
                <w:rFonts w:eastAsia="Times New Roman" w:cs="Times New Roman"/>
                <w:color w:val="000000"/>
                <w:szCs w:val="24"/>
              </w:rPr>
            </w:pPr>
            <w:r w:rsidRPr="00723879">
              <w:rPr>
                <w:rFonts w:eastAsia="Times New Roman" w:cs="Times New Roman"/>
                <w:color w:val="000000"/>
                <w:szCs w:val="24"/>
              </w:rPr>
              <w:t>$10,597</w:t>
            </w:r>
          </w:p>
        </w:tc>
        <w:tc>
          <w:tcPr>
            <w:tcW w:w="2720" w:type="dxa"/>
            <w:tcBorders>
              <w:top w:val="nil"/>
              <w:left w:val="nil"/>
              <w:bottom w:val="single" w:sz="4" w:space="0" w:color="auto"/>
              <w:right w:val="nil"/>
            </w:tcBorders>
            <w:shd w:val="clear" w:color="auto" w:fill="auto"/>
            <w:vAlign w:val="bottom"/>
            <w:hideMark/>
          </w:tcPr>
          <w:p w:rsidR="00723879" w:rsidRPr="00723879" w:rsidRDefault="00723879" w:rsidP="00723879">
            <w:pPr>
              <w:spacing w:after="0" w:line="240" w:lineRule="auto"/>
              <w:rPr>
                <w:rFonts w:eastAsia="Times New Roman" w:cs="Times New Roman"/>
                <w:color w:val="000000"/>
                <w:szCs w:val="24"/>
              </w:rPr>
            </w:pPr>
            <w:r w:rsidRPr="00723879">
              <w:rPr>
                <w:rFonts w:eastAsia="Times New Roman" w:cs="Times New Roman"/>
                <w:color w:val="000000"/>
                <w:szCs w:val="24"/>
              </w:rPr>
              <w:t> </w:t>
            </w:r>
          </w:p>
        </w:tc>
      </w:tr>
      <w:tr w:rsidR="00723879" w:rsidRPr="00723879" w:rsidTr="00723879">
        <w:tblPrEx>
          <w:jc w:val="left"/>
        </w:tblPrEx>
        <w:trPr>
          <w:gridAfter w:val="3"/>
          <w:wAfter w:w="1380" w:type="dxa"/>
          <w:trHeight w:val="372"/>
        </w:trPr>
        <w:tc>
          <w:tcPr>
            <w:tcW w:w="4380" w:type="dxa"/>
            <w:gridSpan w:val="3"/>
            <w:tcBorders>
              <w:top w:val="nil"/>
              <w:left w:val="nil"/>
              <w:bottom w:val="single" w:sz="8" w:space="0" w:color="auto"/>
              <w:right w:val="nil"/>
            </w:tcBorders>
            <w:shd w:val="clear" w:color="auto" w:fill="auto"/>
            <w:vAlign w:val="bottom"/>
            <w:hideMark/>
          </w:tcPr>
          <w:p w:rsidR="00723879" w:rsidRPr="00723879" w:rsidRDefault="00723879" w:rsidP="00723879">
            <w:pPr>
              <w:spacing w:after="0" w:line="240" w:lineRule="auto"/>
              <w:jc w:val="right"/>
              <w:rPr>
                <w:rFonts w:eastAsia="Times New Roman" w:cs="Times New Roman"/>
                <w:b/>
                <w:bCs/>
                <w:color w:val="000000"/>
                <w:szCs w:val="24"/>
              </w:rPr>
            </w:pPr>
            <w:r w:rsidRPr="00723879">
              <w:rPr>
                <w:rFonts w:eastAsia="Times New Roman" w:cs="Times New Roman"/>
                <w:b/>
                <w:bCs/>
                <w:color w:val="000000"/>
                <w:szCs w:val="24"/>
              </w:rPr>
              <w:t>WY T</w:t>
            </w:r>
            <w:r w:rsidRPr="00723879">
              <w:rPr>
                <w:rFonts w:eastAsia="Times New Roman" w:cs="Times New Roman"/>
                <w:b/>
                <w:bCs/>
                <w:color w:val="000000"/>
                <w:szCs w:val="24"/>
                <w:vertAlign w:val="superscript"/>
              </w:rPr>
              <w:t>2</w:t>
            </w:r>
            <w:r w:rsidRPr="00723879">
              <w:rPr>
                <w:rFonts w:eastAsia="Times New Roman" w:cs="Times New Roman"/>
                <w:b/>
                <w:bCs/>
                <w:color w:val="000000"/>
                <w:szCs w:val="24"/>
              </w:rPr>
              <w:t>/LTAP Center Costs</w:t>
            </w:r>
          </w:p>
        </w:tc>
        <w:tc>
          <w:tcPr>
            <w:tcW w:w="1240" w:type="dxa"/>
            <w:gridSpan w:val="2"/>
            <w:tcBorders>
              <w:top w:val="nil"/>
              <w:left w:val="nil"/>
              <w:bottom w:val="single" w:sz="8" w:space="0" w:color="auto"/>
              <w:right w:val="nil"/>
            </w:tcBorders>
            <w:shd w:val="clear" w:color="auto" w:fill="auto"/>
            <w:vAlign w:val="bottom"/>
            <w:hideMark/>
          </w:tcPr>
          <w:p w:rsidR="00723879" w:rsidRPr="00723879" w:rsidRDefault="00723879" w:rsidP="00723879">
            <w:pPr>
              <w:spacing w:after="0" w:line="240" w:lineRule="auto"/>
              <w:jc w:val="right"/>
              <w:rPr>
                <w:rFonts w:eastAsia="Times New Roman" w:cs="Times New Roman"/>
                <w:b/>
                <w:bCs/>
                <w:color w:val="000000"/>
                <w:szCs w:val="24"/>
              </w:rPr>
            </w:pPr>
            <w:r w:rsidRPr="00723879">
              <w:rPr>
                <w:rFonts w:eastAsia="Times New Roman" w:cs="Times New Roman"/>
                <w:b/>
                <w:bCs/>
                <w:color w:val="000000"/>
                <w:szCs w:val="24"/>
              </w:rPr>
              <w:t>$70,584</w:t>
            </w:r>
          </w:p>
        </w:tc>
        <w:tc>
          <w:tcPr>
            <w:tcW w:w="2720" w:type="dxa"/>
            <w:tcBorders>
              <w:top w:val="nil"/>
              <w:left w:val="nil"/>
              <w:bottom w:val="single" w:sz="8" w:space="0" w:color="auto"/>
              <w:right w:val="nil"/>
            </w:tcBorders>
            <w:shd w:val="clear" w:color="auto" w:fill="auto"/>
            <w:vAlign w:val="bottom"/>
            <w:hideMark/>
          </w:tcPr>
          <w:p w:rsidR="00723879" w:rsidRPr="00723879" w:rsidRDefault="00723879" w:rsidP="00723879">
            <w:pPr>
              <w:spacing w:after="0" w:line="240" w:lineRule="auto"/>
              <w:rPr>
                <w:rFonts w:eastAsia="Times New Roman" w:cs="Times New Roman"/>
                <w:b/>
                <w:bCs/>
                <w:color w:val="000000"/>
                <w:szCs w:val="24"/>
              </w:rPr>
            </w:pPr>
            <w:r w:rsidRPr="00723879">
              <w:rPr>
                <w:rFonts w:eastAsia="Times New Roman" w:cs="Times New Roman"/>
                <w:b/>
                <w:bCs/>
                <w:color w:val="000000"/>
                <w:szCs w:val="24"/>
              </w:rPr>
              <w:t> </w:t>
            </w:r>
          </w:p>
        </w:tc>
      </w:tr>
      <w:tr w:rsidR="00723879" w:rsidRPr="00723879" w:rsidTr="00723879">
        <w:tblPrEx>
          <w:jc w:val="left"/>
        </w:tblPrEx>
        <w:trPr>
          <w:gridAfter w:val="3"/>
          <w:wAfter w:w="1380" w:type="dxa"/>
          <w:trHeight w:val="132"/>
        </w:trPr>
        <w:tc>
          <w:tcPr>
            <w:tcW w:w="4380" w:type="dxa"/>
            <w:gridSpan w:val="3"/>
            <w:tcBorders>
              <w:top w:val="nil"/>
              <w:left w:val="nil"/>
              <w:bottom w:val="nil"/>
              <w:right w:val="nil"/>
            </w:tcBorders>
            <w:shd w:val="clear" w:color="auto" w:fill="auto"/>
            <w:vAlign w:val="bottom"/>
            <w:hideMark/>
          </w:tcPr>
          <w:p w:rsidR="00723879" w:rsidRPr="00723879" w:rsidRDefault="00723879" w:rsidP="00723879">
            <w:pPr>
              <w:spacing w:after="0" w:line="240" w:lineRule="auto"/>
              <w:jc w:val="right"/>
              <w:rPr>
                <w:rFonts w:eastAsia="Times New Roman" w:cs="Times New Roman"/>
                <w:b/>
                <w:bCs/>
                <w:color w:val="000000"/>
                <w:szCs w:val="24"/>
              </w:rPr>
            </w:pPr>
          </w:p>
        </w:tc>
        <w:tc>
          <w:tcPr>
            <w:tcW w:w="1240" w:type="dxa"/>
            <w:gridSpan w:val="2"/>
            <w:tcBorders>
              <w:top w:val="nil"/>
              <w:left w:val="nil"/>
              <w:bottom w:val="nil"/>
              <w:right w:val="nil"/>
            </w:tcBorders>
            <w:shd w:val="clear" w:color="auto" w:fill="auto"/>
            <w:vAlign w:val="bottom"/>
            <w:hideMark/>
          </w:tcPr>
          <w:p w:rsidR="00723879" w:rsidRPr="00723879" w:rsidRDefault="00723879" w:rsidP="00723879">
            <w:pPr>
              <w:spacing w:after="0" w:line="240" w:lineRule="auto"/>
              <w:rPr>
                <w:rFonts w:eastAsia="Times New Roman" w:cs="Times New Roman"/>
                <w:b/>
                <w:bCs/>
                <w:color w:val="000000"/>
                <w:szCs w:val="24"/>
              </w:rPr>
            </w:pPr>
          </w:p>
        </w:tc>
        <w:tc>
          <w:tcPr>
            <w:tcW w:w="2720" w:type="dxa"/>
            <w:tcBorders>
              <w:top w:val="nil"/>
              <w:left w:val="nil"/>
              <w:bottom w:val="nil"/>
              <w:right w:val="nil"/>
            </w:tcBorders>
            <w:shd w:val="clear" w:color="auto" w:fill="auto"/>
            <w:vAlign w:val="bottom"/>
            <w:hideMark/>
          </w:tcPr>
          <w:p w:rsidR="00723879" w:rsidRPr="00723879" w:rsidRDefault="00723879" w:rsidP="00723879">
            <w:pPr>
              <w:spacing w:after="0" w:line="240" w:lineRule="auto"/>
              <w:rPr>
                <w:rFonts w:eastAsia="Times New Roman" w:cs="Times New Roman"/>
                <w:b/>
                <w:bCs/>
                <w:color w:val="000000"/>
                <w:szCs w:val="24"/>
              </w:rPr>
            </w:pPr>
          </w:p>
        </w:tc>
      </w:tr>
      <w:tr w:rsidR="00723879" w:rsidRPr="00723879" w:rsidTr="00723879">
        <w:tblPrEx>
          <w:jc w:val="left"/>
        </w:tblPrEx>
        <w:trPr>
          <w:gridAfter w:val="3"/>
          <w:wAfter w:w="1380" w:type="dxa"/>
          <w:trHeight w:val="323"/>
        </w:trPr>
        <w:tc>
          <w:tcPr>
            <w:tcW w:w="4380" w:type="dxa"/>
            <w:gridSpan w:val="3"/>
            <w:tcBorders>
              <w:top w:val="nil"/>
              <w:left w:val="nil"/>
              <w:bottom w:val="single" w:sz="8" w:space="0" w:color="auto"/>
              <w:right w:val="nil"/>
            </w:tcBorders>
            <w:shd w:val="clear" w:color="auto" w:fill="auto"/>
            <w:vAlign w:val="bottom"/>
            <w:hideMark/>
          </w:tcPr>
          <w:p w:rsidR="00723879" w:rsidRPr="00723879" w:rsidRDefault="00723879" w:rsidP="00723879">
            <w:pPr>
              <w:spacing w:after="0" w:line="240" w:lineRule="auto"/>
              <w:jc w:val="right"/>
              <w:rPr>
                <w:rFonts w:eastAsia="Times New Roman" w:cs="Times New Roman"/>
                <w:b/>
                <w:bCs/>
                <w:color w:val="000000"/>
                <w:szCs w:val="24"/>
              </w:rPr>
            </w:pPr>
            <w:r w:rsidRPr="00723879">
              <w:rPr>
                <w:rFonts w:eastAsia="Times New Roman" w:cs="Times New Roman"/>
                <w:b/>
                <w:bCs/>
                <w:color w:val="000000"/>
                <w:szCs w:val="24"/>
              </w:rPr>
              <w:t>Pathway Costs</w:t>
            </w:r>
          </w:p>
        </w:tc>
        <w:tc>
          <w:tcPr>
            <w:tcW w:w="1240" w:type="dxa"/>
            <w:gridSpan w:val="2"/>
            <w:tcBorders>
              <w:top w:val="nil"/>
              <w:left w:val="nil"/>
              <w:bottom w:val="single" w:sz="8" w:space="0" w:color="auto"/>
              <w:right w:val="nil"/>
            </w:tcBorders>
            <w:shd w:val="clear" w:color="auto" w:fill="auto"/>
            <w:vAlign w:val="bottom"/>
            <w:hideMark/>
          </w:tcPr>
          <w:p w:rsidR="00723879" w:rsidRPr="00723879" w:rsidRDefault="00723879" w:rsidP="00723879">
            <w:pPr>
              <w:spacing w:after="0" w:line="240" w:lineRule="auto"/>
              <w:jc w:val="right"/>
              <w:rPr>
                <w:rFonts w:eastAsia="Times New Roman" w:cs="Times New Roman"/>
                <w:b/>
                <w:bCs/>
                <w:color w:val="000000"/>
                <w:szCs w:val="24"/>
              </w:rPr>
            </w:pPr>
            <w:r w:rsidRPr="00723879">
              <w:rPr>
                <w:rFonts w:eastAsia="Times New Roman" w:cs="Times New Roman"/>
                <w:b/>
                <w:bCs/>
                <w:color w:val="000000"/>
                <w:szCs w:val="24"/>
              </w:rPr>
              <w:t>$120,000</w:t>
            </w:r>
          </w:p>
        </w:tc>
        <w:tc>
          <w:tcPr>
            <w:tcW w:w="2720" w:type="dxa"/>
            <w:tcBorders>
              <w:top w:val="nil"/>
              <w:left w:val="nil"/>
              <w:bottom w:val="single" w:sz="8" w:space="0" w:color="auto"/>
              <w:right w:val="nil"/>
            </w:tcBorders>
            <w:shd w:val="clear" w:color="auto" w:fill="auto"/>
            <w:vAlign w:val="bottom"/>
            <w:hideMark/>
          </w:tcPr>
          <w:p w:rsidR="00723879" w:rsidRPr="00723879" w:rsidRDefault="00723879" w:rsidP="00723879">
            <w:pPr>
              <w:spacing w:after="0" w:line="240" w:lineRule="auto"/>
              <w:rPr>
                <w:rFonts w:eastAsia="Times New Roman" w:cs="Times New Roman"/>
                <w:color w:val="000000"/>
                <w:szCs w:val="24"/>
              </w:rPr>
            </w:pPr>
            <w:r w:rsidRPr="00723879">
              <w:rPr>
                <w:rFonts w:eastAsia="Times New Roman" w:cs="Times New Roman"/>
                <w:color w:val="000000"/>
                <w:szCs w:val="24"/>
              </w:rPr>
              <w:t> </w:t>
            </w:r>
          </w:p>
        </w:tc>
      </w:tr>
      <w:tr w:rsidR="00723879" w:rsidRPr="00723879" w:rsidTr="00723879">
        <w:tblPrEx>
          <w:jc w:val="left"/>
        </w:tblPrEx>
        <w:trPr>
          <w:gridAfter w:val="3"/>
          <w:wAfter w:w="1380" w:type="dxa"/>
          <w:trHeight w:val="132"/>
        </w:trPr>
        <w:tc>
          <w:tcPr>
            <w:tcW w:w="4380" w:type="dxa"/>
            <w:gridSpan w:val="3"/>
            <w:tcBorders>
              <w:top w:val="nil"/>
              <w:left w:val="nil"/>
              <w:bottom w:val="nil"/>
              <w:right w:val="nil"/>
            </w:tcBorders>
            <w:shd w:val="clear" w:color="auto" w:fill="auto"/>
            <w:vAlign w:val="bottom"/>
            <w:hideMark/>
          </w:tcPr>
          <w:p w:rsidR="00723879" w:rsidRPr="00723879" w:rsidRDefault="00723879" w:rsidP="00723879">
            <w:pPr>
              <w:spacing w:after="0" w:line="240" w:lineRule="auto"/>
              <w:jc w:val="right"/>
              <w:rPr>
                <w:rFonts w:eastAsia="Times New Roman" w:cs="Times New Roman"/>
                <w:b/>
                <w:bCs/>
                <w:color w:val="000000"/>
                <w:szCs w:val="24"/>
              </w:rPr>
            </w:pPr>
          </w:p>
        </w:tc>
        <w:tc>
          <w:tcPr>
            <w:tcW w:w="1240" w:type="dxa"/>
            <w:gridSpan w:val="2"/>
            <w:tcBorders>
              <w:top w:val="nil"/>
              <w:left w:val="nil"/>
              <w:bottom w:val="nil"/>
              <w:right w:val="nil"/>
            </w:tcBorders>
            <w:shd w:val="clear" w:color="auto" w:fill="auto"/>
            <w:vAlign w:val="bottom"/>
            <w:hideMark/>
          </w:tcPr>
          <w:p w:rsidR="00723879" w:rsidRPr="00723879" w:rsidRDefault="00723879" w:rsidP="00723879">
            <w:pPr>
              <w:spacing w:after="0" w:line="240" w:lineRule="auto"/>
              <w:rPr>
                <w:rFonts w:eastAsia="Times New Roman" w:cs="Times New Roman"/>
                <w:b/>
                <w:bCs/>
                <w:color w:val="000000"/>
                <w:szCs w:val="24"/>
              </w:rPr>
            </w:pPr>
          </w:p>
        </w:tc>
        <w:tc>
          <w:tcPr>
            <w:tcW w:w="2720" w:type="dxa"/>
            <w:tcBorders>
              <w:top w:val="nil"/>
              <w:left w:val="nil"/>
              <w:bottom w:val="nil"/>
              <w:right w:val="nil"/>
            </w:tcBorders>
            <w:shd w:val="clear" w:color="auto" w:fill="auto"/>
            <w:vAlign w:val="bottom"/>
            <w:hideMark/>
          </w:tcPr>
          <w:p w:rsidR="00723879" w:rsidRPr="00723879" w:rsidRDefault="00723879" w:rsidP="00723879">
            <w:pPr>
              <w:spacing w:after="0" w:line="240" w:lineRule="auto"/>
              <w:rPr>
                <w:rFonts w:eastAsia="Times New Roman" w:cs="Times New Roman"/>
                <w:color w:val="000000"/>
                <w:szCs w:val="24"/>
              </w:rPr>
            </w:pPr>
          </w:p>
        </w:tc>
      </w:tr>
      <w:tr w:rsidR="00723879" w:rsidRPr="00723879" w:rsidTr="00723879">
        <w:tblPrEx>
          <w:jc w:val="left"/>
        </w:tblPrEx>
        <w:trPr>
          <w:gridAfter w:val="3"/>
          <w:wAfter w:w="1380" w:type="dxa"/>
          <w:trHeight w:val="323"/>
        </w:trPr>
        <w:tc>
          <w:tcPr>
            <w:tcW w:w="4380" w:type="dxa"/>
            <w:gridSpan w:val="3"/>
            <w:tcBorders>
              <w:top w:val="nil"/>
              <w:left w:val="nil"/>
              <w:bottom w:val="single" w:sz="8" w:space="0" w:color="auto"/>
              <w:right w:val="nil"/>
            </w:tcBorders>
            <w:shd w:val="clear" w:color="auto" w:fill="auto"/>
            <w:noWrap/>
            <w:vAlign w:val="bottom"/>
            <w:hideMark/>
          </w:tcPr>
          <w:p w:rsidR="00723879" w:rsidRPr="00723879" w:rsidRDefault="00723879" w:rsidP="00723879">
            <w:pPr>
              <w:spacing w:after="0" w:line="240" w:lineRule="auto"/>
              <w:jc w:val="right"/>
              <w:rPr>
                <w:rFonts w:eastAsia="Times New Roman" w:cs="Times New Roman"/>
                <w:b/>
                <w:bCs/>
                <w:color w:val="000000"/>
                <w:szCs w:val="24"/>
              </w:rPr>
            </w:pPr>
            <w:r w:rsidRPr="00723879">
              <w:rPr>
                <w:rFonts w:eastAsia="Times New Roman" w:cs="Times New Roman"/>
                <w:b/>
                <w:bCs/>
                <w:color w:val="000000"/>
                <w:szCs w:val="24"/>
              </w:rPr>
              <w:t>GPR Costs</w:t>
            </w:r>
          </w:p>
        </w:tc>
        <w:tc>
          <w:tcPr>
            <w:tcW w:w="1240" w:type="dxa"/>
            <w:gridSpan w:val="2"/>
            <w:tcBorders>
              <w:top w:val="nil"/>
              <w:left w:val="nil"/>
              <w:bottom w:val="single" w:sz="8" w:space="0" w:color="auto"/>
              <w:right w:val="nil"/>
            </w:tcBorders>
            <w:shd w:val="clear" w:color="auto" w:fill="auto"/>
            <w:vAlign w:val="bottom"/>
            <w:hideMark/>
          </w:tcPr>
          <w:p w:rsidR="00723879" w:rsidRPr="00723879" w:rsidRDefault="00723879" w:rsidP="00723879">
            <w:pPr>
              <w:spacing w:after="0" w:line="240" w:lineRule="auto"/>
              <w:jc w:val="right"/>
              <w:rPr>
                <w:rFonts w:eastAsia="Times New Roman" w:cs="Times New Roman"/>
                <w:b/>
                <w:bCs/>
                <w:color w:val="000000"/>
                <w:szCs w:val="24"/>
              </w:rPr>
            </w:pPr>
            <w:r w:rsidRPr="00723879">
              <w:rPr>
                <w:rFonts w:eastAsia="Times New Roman" w:cs="Times New Roman"/>
                <w:b/>
                <w:bCs/>
                <w:color w:val="000000"/>
                <w:szCs w:val="24"/>
              </w:rPr>
              <w:t>$125,000</w:t>
            </w:r>
          </w:p>
        </w:tc>
        <w:tc>
          <w:tcPr>
            <w:tcW w:w="2720" w:type="dxa"/>
            <w:tcBorders>
              <w:top w:val="nil"/>
              <w:left w:val="nil"/>
              <w:bottom w:val="single" w:sz="8" w:space="0" w:color="auto"/>
              <w:right w:val="nil"/>
            </w:tcBorders>
            <w:shd w:val="clear" w:color="auto" w:fill="auto"/>
            <w:noWrap/>
            <w:vAlign w:val="bottom"/>
            <w:hideMark/>
          </w:tcPr>
          <w:p w:rsidR="00723879" w:rsidRPr="00723879" w:rsidRDefault="00723879" w:rsidP="00723879">
            <w:pPr>
              <w:spacing w:after="0" w:line="240" w:lineRule="auto"/>
              <w:rPr>
                <w:rFonts w:eastAsia="Times New Roman" w:cs="Times New Roman"/>
                <w:color w:val="000000"/>
                <w:szCs w:val="24"/>
              </w:rPr>
            </w:pPr>
            <w:r w:rsidRPr="00723879">
              <w:rPr>
                <w:rFonts w:eastAsia="Times New Roman" w:cs="Times New Roman"/>
                <w:color w:val="000000"/>
                <w:szCs w:val="24"/>
              </w:rPr>
              <w:t> </w:t>
            </w:r>
          </w:p>
        </w:tc>
      </w:tr>
      <w:tr w:rsidR="00723879" w:rsidRPr="00723879" w:rsidTr="00723879">
        <w:tblPrEx>
          <w:jc w:val="left"/>
        </w:tblPrEx>
        <w:trPr>
          <w:gridAfter w:val="3"/>
          <w:wAfter w:w="1380" w:type="dxa"/>
          <w:trHeight w:val="132"/>
        </w:trPr>
        <w:tc>
          <w:tcPr>
            <w:tcW w:w="4380" w:type="dxa"/>
            <w:gridSpan w:val="3"/>
            <w:tcBorders>
              <w:top w:val="nil"/>
              <w:left w:val="nil"/>
              <w:bottom w:val="nil"/>
              <w:right w:val="nil"/>
            </w:tcBorders>
            <w:shd w:val="clear" w:color="auto" w:fill="auto"/>
            <w:noWrap/>
            <w:vAlign w:val="bottom"/>
            <w:hideMark/>
          </w:tcPr>
          <w:p w:rsidR="00723879" w:rsidRPr="00723879" w:rsidRDefault="00723879" w:rsidP="00723879">
            <w:pPr>
              <w:spacing w:after="0" w:line="240" w:lineRule="auto"/>
              <w:jc w:val="right"/>
              <w:rPr>
                <w:rFonts w:eastAsia="Times New Roman" w:cs="Times New Roman"/>
                <w:b/>
                <w:bCs/>
                <w:color w:val="000000"/>
                <w:szCs w:val="24"/>
              </w:rPr>
            </w:pPr>
          </w:p>
        </w:tc>
        <w:tc>
          <w:tcPr>
            <w:tcW w:w="1240" w:type="dxa"/>
            <w:gridSpan w:val="2"/>
            <w:tcBorders>
              <w:top w:val="nil"/>
              <w:left w:val="nil"/>
              <w:bottom w:val="nil"/>
              <w:right w:val="nil"/>
            </w:tcBorders>
            <w:shd w:val="clear" w:color="auto" w:fill="auto"/>
            <w:noWrap/>
            <w:vAlign w:val="bottom"/>
            <w:hideMark/>
          </w:tcPr>
          <w:p w:rsidR="00723879" w:rsidRPr="00723879" w:rsidRDefault="00723879" w:rsidP="00723879">
            <w:pPr>
              <w:spacing w:after="0" w:line="240" w:lineRule="auto"/>
              <w:rPr>
                <w:rFonts w:eastAsia="Times New Roman" w:cs="Times New Roman"/>
                <w:b/>
                <w:bCs/>
                <w:color w:val="000000"/>
                <w:szCs w:val="24"/>
              </w:rPr>
            </w:pPr>
          </w:p>
        </w:tc>
        <w:tc>
          <w:tcPr>
            <w:tcW w:w="2720" w:type="dxa"/>
            <w:tcBorders>
              <w:top w:val="nil"/>
              <w:left w:val="nil"/>
              <w:bottom w:val="nil"/>
              <w:right w:val="nil"/>
            </w:tcBorders>
            <w:shd w:val="clear" w:color="auto" w:fill="auto"/>
            <w:noWrap/>
            <w:vAlign w:val="bottom"/>
            <w:hideMark/>
          </w:tcPr>
          <w:p w:rsidR="00723879" w:rsidRPr="00723879" w:rsidRDefault="00723879" w:rsidP="00723879">
            <w:pPr>
              <w:spacing w:after="0" w:line="240" w:lineRule="auto"/>
              <w:rPr>
                <w:rFonts w:eastAsia="Times New Roman" w:cs="Times New Roman"/>
                <w:color w:val="000000"/>
                <w:szCs w:val="24"/>
              </w:rPr>
            </w:pPr>
          </w:p>
        </w:tc>
      </w:tr>
      <w:tr w:rsidR="00723879" w:rsidRPr="00723879" w:rsidTr="00723879">
        <w:tblPrEx>
          <w:jc w:val="left"/>
        </w:tblPrEx>
        <w:trPr>
          <w:gridAfter w:val="3"/>
          <w:wAfter w:w="1380" w:type="dxa"/>
          <w:trHeight w:val="323"/>
        </w:trPr>
        <w:tc>
          <w:tcPr>
            <w:tcW w:w="4380" w:type="dxa"/>
            <w:gridSpan w:val="3"/>
            <w:tcBorders>
              <w:top w:val="nil"/>
              <w:left w:val="nil"/>
              <w:bottom w:val="single" w:sz="12" w:space="0" w:color="auto"/>
              <w:right w:val="nil"/>
            </w:tcBorders>
            <w:shd w:val="clear" w:color="auto" w:fill="auto"/>
            <w:noWrap/>
            <w:vAlign w:val="bottom"/>
            <w:hideMark/>
          </w:tcPr>
          <w:p w:rsidR="00723879" w:rsidRPr="00723879" w:rsidRDefault="00723879" w:rsidP="00723879">
            <w:pPr>
              <w:spacing w:after="0" w:line="240" w:lineRule="auto"/>
              <w:jc w:val="right"/>
              <w:rPr>
                <w:rFonts w:eastAsia="Times New Roman" w:cs="Times New Roman"/>
                <w:b/>
                <w:bCs/>
                <w:color w:val="000000"/>
                <w:szCs w:val="24"/>
              </w:rPr>
            </w:pPr>
            <w:r w:rsidRPr="00723879">
              <w:rPr>
                <w:rFonts w:eastAsia="Times New Roman" w:cs="Times New Roman"/>
                <w:b/>
                <w:bCs/>
                <w:color w:val="000000"/>
                <w:szCs w:val="24"/>
              </w:rPr>
              <w:t>TOTAL COSTS</w:t>
            </w:r>
          </w:p>
        </w:tc>
        <w:tc>
          <w:tcPr>
            <w:tcW w:w="1240" w:type="dxa"/>
            <w:gridSpan w:val="2"/>
            <w:tcBorders>
              <w:top w:val="nil"/>
              <w:left w:val="nil"/>
              <w:bottom w:val="single" w:sz="12" w:space="0" w:color="auto"/>
              <w:right w:val="nil"/>
            </w:tcBorders>
            <w:shd w:val="clear" w:color="auto" w:fill="auto"/>
            <w:noWrap/>
            <w:vAlign w:val="bottom"/>
            <w:hideMark/>
          </w:tcPr>
          <w:p w:rsidR="00723879" w:rsidRPr="00723879" w:rsidRDefault="00723879" w:rsidP="00723879">
            <w:pPr>
              <w:spacing w:after="0" w:line="240" w:lineRule="auto"/>
              <w:jc w:val="right"/>
              <w:rPr>
                <w:rFonts w:eastAsia="Times New Roman" w:cs="Times New Roman"/>
                <w:b/>
                <w:bCs/>
                <w:color w:val="000000"/>
                <w:szCs w:val="24"/>
              </w:rPr>
            </w:pPr>
            <w:r w:rsidRPr="00723879">
              <w:rPr>
                <w:rFonts w:eastAsia="Times New Roman" w:cs="Times New Roman"/>
                <w:b/>
                <w:bCs/>
                <w:color w:val="000000"/>
                <w:szCs w:val="24"/>
              </w:rPr>
              <w:t>$315,584</w:t>
            </w:r>
          </w:p>
        </w:tc>
        <w:tc>
          <w:tcPr>
            <w:tcW w:w="2720" w:type="dxa"/>
            <w:tcBorders>
              <w:top w:val="nil"/>
              <w:left w:val="nil"/>
              <w:bottom w:val="single" w:sz="12" w:space="0" w:color="auto"/>
              <w:right w:val="nil"/>
            </w:tcBorders>
            <w:shd w:val="clear" w:color="auto" w:fill="auto"/>
            <w:noWrap/>
            <w:vAlign w:val="bottom"/>
            <w:hideMark/>
          </w:tcPr>
          <w:p w:rsidR="00723879" w:rsidRPr="00723879" w:rsidRDefault="00723879" w:rsidP="00723879">
            <w:pPr>
              <w:spacing w:after="0" w:line="240" w:lineRule="auto"/>
              <w:rPr>
                <w:rFonts w:eastAsia="Times New Roman" w:cs="Times New Roman"/>
                <w:color w:val="000000"/>
                <w:szCs w:val="24"/>
              </w:rPr>
            </w:pPr>
            <w:r w:rsidRPr="00723879">
              <w:rPr>
                <w:rFonts w:eastAsia="Times New Roman" w:cs="Times New Roman"/>
                <w:color w:val="000000"/>
                <w:szCs w:val="24"/>
              </w:rPr>
              <w:t> </w:t>
            </w:r>
          </w:p>
        </w:tc>
      </w:tr>
      <w:tr w:rsidR="00723879" w:rsidRPr="00723879" w:rsidTr="00723879">
        <w:tblPrEx>
          <w:jc w:val="left"/>
        </w:tblPrEx>
        <w:trPr>
          <w:gridAfter w:val="3"/>
          <w:wAfter w:w="1380" w:type="dxa"/>
          <w:trHeight w:val="120"/>
        </w:trPr>
        <w:tc>
          <w:tcPr>
            <w:tcW w:w="4380" w:type="dxa"/>
            <w:gridSpan w:val="3"/>
            <w:tcBorders>
              <w:top w:val="nil"/>
              <w:left w:val="nil"/>
              <w:bottom w:val="nil"/>
              <w:right w:val="nil"/>
            </w:tcBorders>
            <w:shd w:val="clear" w:color="auto" w:fill="auto"/>
            <w:noWrap/>
            <w:vAlign w:val="bottom"/>
            <w:hideMark/>
          </w:tcPr>
          <w:p w:rsidR="00723879" w:rsidRPr="00723879" w:rsidRDefault="00723879" w:rsidP="00723879">
            <w:pPr>
              <w:spacing w:after="0" w:line="240" w:lineRule="auto"/>
              <w:rPr>
                <w:rFonts w:eastAsia="Times New Roman" w:cs="Times New Roman"/>
                <w:color w:val="000000"/>
                <w:szCs w:val="24"/>
              </w:rPr>
            </w:pPr>
          </w:p>
        </w:tc>
        <w:tc>
          <w:tcPr>
            <w:tcW w:w="1240" w:type="dxa"/>
            <w:gridSpan w:val="2"/>
            <w:tcBorders>
              <w:top w:val="nil"/>
              <w:left w:val="nil"/>
              <w:bottom w:val="nil"/>
              <w:right w:val="nil"/>
            </w:tcBorders>
            <w:shd w:val="clear" w:color="auto" w:fill="auto"/>
            <w:noWrap/>
            <w:vAlign w:val="bottom"/>
            <w:hideMark/>
          </w:tcPr>
          <w:p w:rsidR="00723879" w:rsidRPr="00723879" w:rsidRDefault="00723879" w:rsidP="00723879">
            <w:pPr>
              <w:spacing w:after="0" w:line="240" w:lineRule="auto"/>
              <w:rPr>
                <w:rFonts w:eastAsia="Times New Roman" w:cs="Times New Roman"/>
                <w:color w:val="000000"/>
                <w:szCs w:val="24"/>
              </w:rPr>
            </w:pPr>
          </w:p>
        </w:tc>
        <w:tc>
          <w:tcPr>
            <w:tcW w:w="2720" w:type="dxa"/>
            <w:tcBorders>
              <w:top w:val="nil"/>
              <w:left w:val="nil"/>
              <w:bottom w:val="nil"/>
              <w:right w:val="nil"/>
            </w:tcBorders>
            <w:shd w:val="clear" w:color="auto" w:fill="auto"/>
            <w:noWrap/>
            <w:vAlign w:val="bottom"/>
            <w:hideMark/>
          </w:tcPr>
          <w:p w:rsidR="00723879" w:rsidRPr="00723879" w:rsidRDefault="00723879" w:rsidP="00723879">
            <w:pPr>
              <w:spacing w:after="0" w:line="240" w:lineRule="auto"/>
              <w:rPr>
                <w:rFonts w:eastAsia="Times New Roman" w:cs="Times New Roman"/>
                <w:color w:val="000000"/>
                <w:szCs w:val="24"/>
              </w:rPr>
            </w:pPr>
          </w:p>
        </w:tc>
      </w:tr>
      <w:tr w:rsidR="00723879" w:rsidRPr="00723879" w:rsidTr="00723879">
        <w:tblPrEx>
          <w:jc w:val="left"/>
        </w:tblPrEx>
        <w:trPr>
          <w:gridAfter w:val="3"/>
          <w:wAfter w:w="1380" w:type="dxa"/>
          <w:trHeight w:val="323"/>
        </w:trPr>
        <w:tc>
          <w:tcPr>
            <w:tcW w:w="4380" w:type="dxa"/>
            <w:gridSpan w:val="3"/>
            <w:tcBorders>
              <w:top w:val="nil"/>
              <w:left w:val="nil"/>
              <w:bottom w:val="single" w:sz="8" w:space="0" w:color="auto"/>
              <w:right w:val="nil"/>
            </w:tcBorders>
            <w:shd w:val="clear" w:color="auto" w:fill="auto"/>
            <w:noWrap/>
            <w:vAlign w:val="bottom"/>
            <w:hideMark/>
          </w:tcPr>
          <w:p w:rsidR="00723879" w:rsidRPr="00723879" w:rsidRDefault="00723879" w:rsidP="00723879">
            <w:pPr>
              <w:spacing w:after="0" w:line="240" w:lineRule="auto"/>
              <w:jc w:val="right"/>
              <w:rPr>
                <w:rFonts w:eastAsia="Times New Roman" w:cs="Times New Roman"/>
                <w:b/>
                <w:bCs/>
                <w:color w:val="000000"/>
                <w:szCs w:val="24"/>
              </w:rPr>
            </w:pPr>
            <w:r>
              <w:rPr>
                <w:rFonts w:eastAsia="Times New Roman" w:cs="Times New Roman"/>
                <w:b/>
                <w:bCs/>
                <w:color w:val="000000"/>
                <w:szCs w:val="24"/>
              </w:rPr>
              <w:t>Amount Requested fro</w:t>
            </w:r>
            <w:r w:rsidRPr="00723879">
              <w:rPr>
                <w:rFonts w:eastAsia="Times New Roman" w:cs="Times New Roman"/>
                <w:b/>
                <w:bCs/>
                <w:color w:val="000000"/>
                <w:szCs w:val="24"/>
              </w:rPr>
              <w:t xml:space="preserve">m STIC </w:t>
            </w:r>
          </w:p>
        </w:tc>
        <w:tc>
          <w:tcPr>
            <w:tcW w:w="1240" w:type="dxa"/>
            <w:gridSpan w:val="2"/>
            <w:tcBorders>
              <w:top w:val="nil"/>
              <w:left w:val="nil"/>
              <w:bottom w:val="single" w:sz="8" w:space="0" w:color="auto"/>
              <w:right w:val="nil"/>
            </w:tcBorders>
            <w:shd w:val="clear" w:color="auto" w:fill="auto"/>
            <w:noWrap/>
            <w:vAlign w:val="bottom"/>
            <w:hideMark/>
          </w:tcPr>
          <w:p w:rsidR="00723879" w:rsidRPr="00723879" w:rsidRDefault="00723879" w:rsidP="00723879">
            <w:pPr>
              <w:spacing w:after="0" w:line="240" w:lineRule="auto"/>
              <w:jc w:val="right"/>
              <w:rPr>
                <w:rFonts w:eastAsia="Times New Roman" w:cs="Times New Roman"/>
                <w:b/>
                <w:bCs/>
                <w:color w:val="000000"/>
                <w:szCs w:val="24"/>
              </w:rPr>
            </w:pPr>
            <w:r w:rsidRPr="00723879">
              <w:rPr>
                <w:rFonts w:eastAsia="Times New Roman" w:cs="Times New Roman"/>
                <w:b/>
                <w:bCs/>
                <w:color w:val="000000"/>
                <w:szCs w:val="24"/>
              </w:rPr>
              <w:t>$100,000</w:t>
            </w:r>
          </w:p>
        </w:tc>
        <w:tc>
          <w:tcPr>
            <w:tcW w:w="2720" w:type="dxa"/>
            <w:tcBorders>
              <w:top w:val="nil"/>
              <w:left w:val="nil"/>
              <w:bottom w:val="single" w:sz="8" w:space="0" w:color="auto"/>
              <w:right w:val="nil"/>
            </w:tcBorders>
            <w:shd w:val="clear" w:color="auto" w:fill="auto"/>
            <w:noWrap/>
            <w:vAlign w:val="bottom"/>
            <w:hideMark/>
          </w:tcPr>
          <w:p w:rsidR="00723879" w:rsidRPr="00723879" w:rsidRDefault="00723879" w:rsidP="00723879">
            <w:pPr>
              <w:spacing w:after="0" w:line="240" w:lineRule="auto"/>
              <w:rPr>
                <w:rFonts w:eastAsia="Times New Roman" w:cs="Times New Roman"/>
                <w:color w:val="000000"/>
                <w:szCs w:val="24"/>
              </w:rPr>
            </w:pPr>
            <w:r w:rsidRPr="00723879">
              <w:rPr>
                <w:rFonts w:eastAsia="Times New Roman" w:cs="Times New Roman"/>
                <w:color w:val="000000"/>
                <w:szCs w:val="24"/>
              </w:rPr>
              <w:t> </w:t>
            </w:r>
          </w:p>
        </w:tc>
      </w:tr>
      <w:tr w:rsidR="00723879" w:rsidRPr="00723879" w:rsidTr="00723879">
        <w:tblPrEx>
          <w:jc w:val="left"/>
        </w:tblPrEx>
        <w:trPr>
          <w:gridAfter w:val="3"/>
          <w:wAfter w:w="1380" w:type="dxa"/>
          <w:trHeight w:val="409"/>
        </w:trPr>
        <w:tc>
          <w:tcPr>
            <w:tcW w:w="4380" w:type="dxa"/>
            <w:gridSpan w:val="3"/>
            <w:tcBorders>
              <w:top w:val="nil"/>
              <w:left w:val="nil"/>
              <w:bottom w:val="double" w:sz="6" w:space="0" w:color="auto"/>
              <w:right w:val="nil"/>
            </w:tcBorders>
            <w:shd w:val="clear" w:color="auto" w:fill="auto"/>
            <w:noWrap/>
            <w:vAlign w:val="bottom"/>
            <w:hideMark/>
          </w:tcPr>
          <w:p w:rsidR="00723879" w:rsidRPr="00723879" w:rsidRDefault="00723879" w:rsidP="00723879">
            <w:pPr>
              <w:spacing w:after="0" w:line="240" w:lineRule="auto"/>
              <w:jc w:val="right"/>
              <w:rPr>
                <w:rFonts w:eastAsia="Times New Roman" w:cs="Times New Roman"/>
                <w:b/>
                <w:bCs/>
                <w:color w:val="000000"/>
                <w:szCs w:val="24"/>
              </w:rPr>
            </w:pPr>
            <w:r w:rsidRPr="00723879">
              <w:rPr>
                <w:rFonts w:eastAsia="Times New Roman" w:cs="Times New Roman"/>
                <w:b/>
                <w:bCs/>
                <w:color w:val="000000"/>
                <w:szCs w:val="24"/>
              </w:rPr>
              <w:t>WYDOT Contribution</w:t>
            </w:r>
          </w:p>
        </w:tc>
        <w:tc>
          <w:tcPr>
            <w:tcW w:w="1240" w:type="dxa"/>
            <w:gridSpan w:val="2"/>
            <w:tcBorders>
              <w:top w:val="nil"/>
              <w:left w:val="nil"/>
              <w:bottom w:val="double" w:sz="6" w:space="0" w:color="auto"/>
              <w:right w:val="nil"/>
            </w:tcBorders>
            <w:shd w:val="clear" w:color="auto" w:fill="auto"/>
            <w:noWrap/>
            <w:vAlign w:val="bottom"/>
            <w:hideMark/>
          </w:tcPr>
          <w:p w:rsidR="00723879" w:rsidRPr="00723879" w:rsidRDefault="00723879" w:rsidP="00723879">
            <w:pPr>
              <w:spacing w:after="0" w:line="240" w:lineRule="auto"/>
              <w:jc w:val="right"/>
              <w:rPr>
                <w:rFonts w:eastAsia="Times New Roman" w:cs="Times New Roman"/>
                <w:b/>
                <w:bCs/>
                <w:color w:val="000000"/>
                <w:szCs w:val="24"/>
              </w:rPr>
            </w:pPr>
            <w:r w:rsidRPr="00723879">
              <w:rPr>
                <w:rFonts w:eastAsia="Times New Roman" w:cs="Times New Roman"/>
                <w:b/>
                <w:bCs/>
                <w:color w:val="000000"/>
                <w:szCs w:val="24"/>
              </w:rPr>
              <w:t>$215,584</w:t>
            </w:r>
          </w:p>
        </w:tc>
        <w:tc>
          <w:tcPr>
            <w:tcW w:w="2720" w:type="dxa"/>
            <w:tcBorders>
              <w:top w:val="nil"/>
              <w:left w:val="nil"/>
              <w:bottom w:val="double" w:sz="6" w:space="0" w:color="auto"/>
              <w:right w:val="nil"/>
            </w:tcBorders>
            <w:shd w:val="clear" w:color="auto" w:fill="auto"/>
            <w:noWrap/>
            <w:vAlign w:val="bottom"/>
            <w:hideMark/>
          </w:tcPr>
          <w:p w:rsidR="00723879" w:rsidRPr="00723879" w:rsidRDefault="00723879" w:rsidP="00723879">
            <w:pPr>
              <w:spacing w:after="0" w:line="240" w:lineRule="auto"/>
              <w:rPr>
                <w:rFonts w:eastAsia="Times New Roman" w:cs="Times New Roman"/>
                <w:color w:val="000000"/>
                <w:szCs w:val="24"/>
              </w:rPr>
            </w:pPr>
            <w:r w:rsidRPr="00723879">
              <w:rPr>
                <w:rFonts w:eastAsia="Times New Roman" w:cs="Times New Roman"/>
                <w:color w:val="000000"/>
                <w:szCs w:val="24"/>
              </w:rPr>
              <w:t> </w:t>
            </w:r>
          </w:p>
        </w:tc>
      </w:tr>
    </w:tbl>
    <w:p w:rsidR="00931D70" w:rsidRDefault="00931D70"/>
    <w:p w:rsidR="00B50CE5" w:rsidRPr="00B50CE5" w:rsidRDefault="00B50CE5" w:rsidP="00B50CE5">
      <w:pPr>
        <w:pStyle w:val="Caption"/>
        <w:keepNext/>
        <w:jc w:val="center"/>
        <w:rPr>
          <w:color w:val="auto"/>
          <w:sz w:val="24"/>
        </w:rPr>
      </w:pPr>
      <w:proofErr w:type="gramStart"/>
      <w:r w:rsidRPr="00B50CE5">
        <w:rPr>
          <w:color w:val="auto"/>
          <w:sz w:val="24"/>
        </w:rPr>
        <w:t xml:space="preserve">Table </w:t>
      </w:r>
      <w:r w:rsidRPr="00B50CE5">
        <w:rPr>
          <w:color w:val="auto"/>
          <w:sz w:val="24"/>
        </w:rPr>
        <w:fldChar w:fldCharType="begin"/>
      </w:r>
      <w:r w:rsidRPr="00B50CE5">
        <w:rPr>
          <w:color w:val="auto"/>
          <w:sz w:val="24"/>
        </w:rPr>
        <w:instrText xml:space="preserve"> SEQ Table \* ARABIC </w:instrText>
      </w:r>
      <w:r w:rsidRPr="00B50CE5">
        <w:rPr>
          <w:color w:val="auto"/>
          <w:sz w:val="24"/>
        </w:rPr>
        <w:fldChar w:fldCharType="separate"/>
      </w:r>
      <w:r>
        <w:rPr>
          <w:noProof/>
          <w:color w:val="auto"/>
          <w:sz w:val="24"/>
        </w:rPr>
        <w:t>5</w:t>
      </w:r>
      <w:r w:rsidRPr="00B50CE5">
        <w:rPr>
          <w:color w:val="auto"/>
          <w:sz w:val="24"/>
        </w:rPr>
        <w:fldChar w:fldCharType="end"/>
      </w:r>
      <w:r w:rsidRPr="00B50CE5">
        <w:rPr>
          <w:color w:val="auto"/>
          <w:sz w:val="24"/>
        </w:rPr>
        <w:t>.</w:t>
      </w:r>
      <w:proofErr w:type="gramEnd"/>
      <w:r w:rsidRPr="00B50CE5">
        <w:rPr>
          <w:color w:val="auto"/>
          <w:sz w:val="24"/>
        </w:rPr>
        <w:t xml:space="preserve"> Budget for County Paved Road Monitoring Program</w:t>
      </w:r>
    </w:p>
    <w:p w:rsidR="00B50CE5" w:rsidRDefault="00B50CE5" w:rsidP="00B50CE5">
      <w:pPr>
        <w:jc w:val="center"/>
      </w:pPr>
      <w:r w:rsidRPr="00B50CE5">
        <w:rPr>
          <w:noProof/>
        </w:rPr>
        <w:drawing>
          <wp:inline distT="0" distB="0" distL="0" distR="0">
            <wp:extent cx="5311140" cy="5280660"/>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11140" cy="5280660"/>
                    </a:xfrm>
                    <a:prstGeom prst="rect">
                      <a:avLst/>
                    </a:prstGeom>
                    <a:noFill/>
                    <a:ln>
                      <a:noFill/>
                    </a:ln>
                  </pic:spPr>
                </pic:pic>
              </a:graphicData>
            </a:graphic>
          </wp:inline>
        </w:drawing>
      </w:r>
    </w:p>
    <w:p w:rsidR="00B50CE5" w:rsidRDefault="00723879" w:rsidP="00B50CE5">
      <w:r>
        <w:t>Beginning the second year, t</w:t>
      </w:r>
      <w:r w:rsidR="00B50CE5">
        <w:t>he</w:t>
      </w:r>
      <w:r>
        <w:t xml:space="preserve"> annual </w:t>
      </w:r>
      <w:r w:rsidR="00B50CE5">
        <w:t>cost</w:t>
      </w:r>
      <w:r>
        <w:t xml:space="preserve"> of this program</w:t>
      </w:r>
      <w:r w:rsidR="00B50CE5">
        <w:t xml:space="preserve"> will be borne by each county, pro-rated by miles of county paved roads.  Table </w:t>
      </w:r>
      <w:r>
        <w:t>6</w:t>
      </w:r>
      <w:r w:rsidR="00B50CE5">
        <w:t xml:space="preserve"> shows the costs for each county.</w:t>
      </w:r>
    </w:p>
    <w:p w:rsidR="00B50CE5" w:rsidRDefault="00B50CE5" w:rsidP="00B50CE5">
      <w:pPr>
        <w:jc w:val="center"/>
      </w:pPr>
    </w:p>
    <w:p w:rsidR="00B50CE5" w:rsidRPr="00B50CE5" w:rsidRDefault="00B50CE5" w:rsidP="00B50CE5">
      <w:pPr>
        <w:pStyle w:val="Caption"/>
        <w:keepNext/>
        <w:jc w:val="center"/>
        <w:rPr>
          <w:color w:val="auto"/>
          <w:sz w:val="24"/>
        </w:rPr>
      </w:pPr>
      <w:proofErr w:type="gramStart"/>
      <w:r w:rsidRPr="00B50CE5">
        <w:rPr>
          <w:color w:val="auto"/>
          <w:sz w:val="24"/>
        </w:rPr>
        <w:lastRenderedPageBreak/>
        <w:t xml:space="preserve">Table </w:t>
      </w:r>
      <w:r w:rsidR="00723879">
        <w:rPr>
          <w:color w:val="auto"/>
          <w:sz w:val="24"/>
        </w:rPr>
        <w:t>6</w:t>
      </w:r>
      <w:r w:rsidRPr="00B50CE5">
        <w:rPr>
          <w:color w:val="auto"/>
          <w:sz w:val="24"/>
        </w:rPr>
        <w:t>.</w:t>
      </w:r>
      <w:proofErr w:type="gramEnd"/>
      <w:r w:rsidRPr="00B50CE5">
        <w:rPr>
          <w:color w:val="auto"/>
          <w:sz w:val="24"/>
        </w:rPr>
        <w:t xml:space="preserve">  Second and Subsequent Years County Costs</w:t>
      </w:r>
    </w:p>
    <w:p w:rsidR="00B50CE5" w:rsidRDefault="00B50CE5" w:rsidP="00B50CE5">
      <w:pPr>
        <w:jc w:val="center"/>
      </w:pPr>
      <w:r w:rsidRPr="00B50CE5">
        <w:rPr>
          <w:noProof/>
        </w:rPr>
        <w:drawing>
          <wp:inline distT="0" distB="0" distL="0" distR="0">
            <wp:extent cx="2156460" cy="54711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56460" cy="5471160"/>
                    </a:xfrm>
                    <a:prstGeom prst="rect">
                      <a:avLst/>
                    </a:prstGeom>
                    <a:noFill/>
                    <a:ln>
                      <a:noFill/>
                    </a:ln>
                  </pic:spPr>
                </pic:pic>
              </a:graphicData>
            </a:graphic>
          </wp:inline>
        </w:drawing>
      </w:r>
    </w:p>
    <w:p w:rsidR="00B50CE5" w:rsidRDefault="00B50CE5" w:rsidP="00931D70">
      <w:pPr>
        <w:pStyle w:val="Heading1"/>
      </w:pPr>
      <w:r>
        <w:t>Summary and Conclusions</w:t>
      </w:r>
    </w:p>
    <w:p w:rsidR="00B50CE5" w:rsidRPr="00B50CE5" w:rsidRDefault="00B50CE5" w:rsidP="00B50CE5">
      <w:r>
        <w:t xml:space="preserve">The option selected by WACERS, option V, </w:t>
      </w:r>
      <w:proofErr w:type="gramStart"/>
      <w:r>
        <w:t>provides</w:t>
      </w:r>
      <w:proofErr w:type="gramEnd"/>
      <w:r>
        <w:t xml:space="preserve"> for collection of all desired pavement condition data.  Though no analysis is requested at this time, by collecting this data, analyses may be performed later as it becomes more apparent which analyses will be most useful.</w:t>
      </w:r>
      <w:r w:rsidR="00585FDB">
        <w:t xml:space="preserve">  This provides considerable flexibility without any commitment of funds for analysis at this time.  Thus, analyses may be performed on individual roads, on all roads within a county, or on all paved county roads statewide as needs for information arise.  In addition, this data will allow for comparisons to be made between county paved roads and state highways.  Overall, this plan provides the most information at the least possible cost while postponing any analysis, and the associated costs, until it becomes more apparent which analyses will be most useful.</w:t>
      </w:r>
    </w:p>
    <w:p w:rsidR="00ED7111" w:rsidRDefault="00552A85" w:rsidP="00931D70">
      <w:pPr>
        <w:pStyle w:val="Heading1"/>
      </w:pPr>
      <w:r>
        <w:lastRenderedPageBreak/>
        <w:t>References</w:t>
      </w:r>
      <w:r w:rsidR="00ED7111" w:rsidRPr="00ED7111">
        <w:t xml:space="preserve"> </w:t>
      </w:r>
    </w:p>
    <w:p w:rsidR="00753903" w:rsidRDefault="00ED7111" w:rsidP="00ED7111">
      <w:pPr>
        <w:ind w:left="720" w:hanging="720"/>
      </w:pPr>
      <w:proofErr w:type="gramStart"/>
      <w:r>
        <w:t>AASHTO.</w:t>
      </w:r>
      <w:proofErr w:type="gramEnd"/>
      <w:r>
        <w:t xml:space="preserve">  1993.  </w:t>
      </w:r>
      <w:r>
        <w:rPr>
          <w:i/>
        </w:rPr>
        <w:t>Guide for the Design of Pavement Structures</w:t>
      </w:r>
      <w:r>
        <w:t>, American Association of State Highway and Transportation Officials, Washington, D.C.</w:t>
      </w:r>
    </w:p>
    <w:p w:rsidR="00552A85" w:rsidRDefault="00552A85" w:rsidP="00ED7111">
      <w:pPr>
        <w:ind w:left="720" w:hanging="720"/>
      </w:pPr>
      <w:proofErr w:type="gramStart"/>
      <w:r>
        <w:t>Huntington, G.H., A. Pearce, N. Stroud, J. Jones and K. Ksaibati.</w:t>
      </w:r>
      <w:proofErr w:type="gramEnd"/>
      <w:r>
        <w:t xml:space="preserve">  2013.  </w:t>
      </w:r>
      <w:r>
        <w:rPr>
          <w:i/>
        </w:rPr>
        <w:t>Mitigating Impacts of Oil and Gas Traffic on Southeastern Wyoming County Roads</w:t>
      </w:r>
      <w:r>
        <w:t xml:space="preserve">, University of Wyoming, </w:t>
      </w:r>
      <w:proofErr w:type="gramStart"/>
      <w:r>
        <w:t>Laramie</w:t>
      </w:r>
      <w:proofErr w:type="gramEnd"/>
      <w:r>
        <w:t>.</w:t>
      </w:r>
    </w:p>
    <w:p w:rsidR="00552A85" w:rsidRDefault="00552A85" w:rsidP="00ED7111">
      <w:pPr>
        <w:ind w:left="720" w:hanging="720"/>
      </w:pPr>
      <w:r>
        <w:t xml:space="preserve">Ksaibati, K.  2011.  </w:t>
      </w:r>
      <w:r>
        <w:rPr>
          <w:i/>
        </w:rPr>
        <w:t xml:space="preserve">Data Collection and Analysis Strategies to Mitigate the Impacts of Oil and Gas Activities on Wyoming County Roads </w:t>
      </w:r>
      <w:proofErr w:type="gramStart"/>
      <w:r>
        <w:rPr>
          <w:i/>
        </w:rPr>
        <w:t>Phase</w:t>
      </w:r>
      <w:proofErr w:type="gramEnd"/>
      <w:r>
        <w:rPr>
          <w:i/>
        </w:rPr>
        <w:t xml:space="preserve"> I</w:t>
      </w:r>
      <w:r>
        <w:t>, University of Wyoming, Laramie.</w:t>
      </w:r>
    </w:p>
    <w:p w:rsidR="00ED7111" w:rsidRPr="00ED7111" w:rsidRDefault="00ED7111" w:rsidP="00ED7111">
      <w:pPr>
        <w:ind w:left="720" w:hanging="720"/>
      </w:pPr>
      <w:r>
        <w:t>Pathway Services Inc.  2010.  Automated Road and Pavement Condition Surveys. &lt;</w:t>
      </w:r>
      <w:r w:rsidRPr="00ED7111">
        <w:t>http://www.pathwayservices.com/index.shtml</w:t>
      </w:r>
      <w:r>
        <w:t>&gt; Accessed July 15, 2012.</w:t>
      </w:r>
    </w:p>
    <w:p w:rsidR="00753903" w:rsidRDefault="00753903" w:rsidP="00753903"/>
    <w:sectPr w:rsidR="00753903" w:rsidSect="00C35C70">
      <w:footerReference w:type="default" r:id="rId38"/>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0F60" w:rsidRDefault="00140F60" w:rsidP="00345600">
      <w:pPr>
        <w:spacing w:after="0" w:line="240" w:lineRule="auto"/>
      </w:pPr>
      <w:r>
        <w:separator/>
      </w:r>
    </w:p>
  </w:endnote>
  <w:endnote w:type="continuationSeparator" w:id="0">
    <w:p w:rsidR="00140F60" w:rsidRDefault="00140F60" w:rsidP="003456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1564777"/>
      <w:docPartObj>
        <w:docPartGallery w:val="Page Numbers (Bottom of Page)"/>
        <w:docPartUnique/>
      </w:docPartObj>
    </w:sdtPr>
    <w:sdtEndPr>
      <w:rPr>
        <w:noProof/>
      </w:rPr>
    </w:sdtEndPr>
    <w:sdtContent>
      <w:p w:rsidR="00821831" w:rsidRDefault="00821831">
        <w:pPr>
          <w:pStyle w:val="Footer"/>
          <w:jc w:val="center"/>
        </w:pPr>
        <w:r>
          <w:fldChar w:fldCharType="begin"/>
        </w:r>
        <w:r>
          <w:instrText xml:space="preserve"> PAGE   \* MERGEFORMAT </w:instrText>
        </w:r>
        <w:r>
          <w:fldChar w:fldCharType="separate"/>
        </w:r>
        <w:r w:rsidR="00A94469">
          <w:rPr>
            <w:noProof/>
          </w:rPr>
          <w:t>1</w:t>
        </w:r>
        <w:r>
          <w:rPr>
            <w:noProof/>
          </w:rPr>
          <w:fldChar w:fldCharType="end"/>
        </w:r>
      </w:p>
    </w:sdtContent>
  </w:sdt>
  <w:p w:rsidR="00821831" w:rsidRDefault="008218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0F60" w:rsidRDefault="00140F60" w:rsidP="00345600">
      <w:pPr>
        <w:spacing w:after="0" w:line="240" w:lineRule="auto"/>
      </w:pPr>
      <w:r>
        <w:separator/>
      </w:r>
    </w:p>
  </w:footnote>
  <w:footnote w:type="continuationSeparator" w:id="0">
    <w:p w:rsidR="00140F60" w:rsidRDefault="00140F60" w:rsidP="003456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535547"/>
    <w:multiLevelType w:val="hybridMultilevel"/>
    <w:tmpl w:val="A6BE3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3E34490"/>
    <w:multiLevelType w:val="hybridMultilevel"/>
    <w:tmpl w:val="F7484E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9A555F0"/>
    <w:multiLevelType w:val="hybridMultilevel"/>
    <w:tmpl w:val="2CDEB6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ECC34E6"/>
    <w:multiLevelType w:val="hybridMultilevel"/>
    <w:tmpl w:val="2620DDB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4483"/>
    <w:rsid w:val="00004BD9"/>
    <w:rsid w:val="00012295"/>
    <w:rsid w:val="000274F5"/>
    <w:rsid w:val="00075345"/>
    <w:rsid w:val="000A67EC"/>
    <w:rsid w:val="000C58A1"/>
    <w:rsid w:val="000D7BEF"/>
    <w:rsid w:val="000E2AD9"/>
    <w:rsid w:val="000F4DA4"/>
    <w:rsid w:val="000F5A39"/>
    <w:rsid w:val="000F60F1"/>
    <w:rsid w:val="00136534"/>
    <w:rsid w:val="00137BEA"/>
    <w:rsid w:val="00140F60"/>
    <w:rsid w:val="00141A44"/>
    <w:rsid w:val="001426C1"/>
    <w:rsid w:val="0014661E"/>
    <w:rsid w:val="00152491"/>
    <w:rsid w:val="001608BF"/>
    <w:rsid w:val="00161965"/>
    <w:rsid w:val="0018401F"/>
    <w:rsid w:val="00186B3A"/>
    <w:rsid w:val="0019110D"/>
    <w:rsid w:val="001A447D"/>
    <w:rsid w:val="001B41EE"/>
    <w:rsid w:val="001B6EB5"/>
    <w:rsid w:val="001D42D9"/>
    <w:rsid w:val="001D7E9F"/>
    <w:rsid w:val="001E0A6D"/>
    <w:rsid w:val="001E35BA"/>
    <w:rsid w:val="0020728E"/>
    <w:rsid w:val="002118AC"/>
    <w:rsid w:val="0021244A"/>
    <w:rsid w:val="00243601"/>
    <w:rsid w:val="002561E1"/>
    <w:rsid w:val="00270102"/>
    <w:rsid w:val="00272A27"/>
    <w:rsid w:val="002760D8"/>
    <w:rsid w:val="00286A02"/>
    <w:rsid w:val="002B6781"/>
    <w:rsid w:val="002E0791"/>
    <w:rsid w:val="002F442B"/>
    <w:rsid w:val="00317B0B"/>
    <w:rsid w:val="00327A06"/>
    <w:rsid w:val="00327EC8"/>
    <w:rsid w:val="00332187"/>
    <w:rsid w:val="00335761"/>
    <w:rsid w:val="00341220"/>
    <w:rsid w:val="00345600"/>
    <w:rsid w:val="00346C90"/>
    <w:rsid w:val="00351BB6"/>
    <w:rsid w:val="0035720B"/>
    <w:rsid w:val="00383F07"/>
    <w:rsid w:val="003863F4"/>
    <w:rsid w:val="003973DC"/>
    <w:rsid w:val="003B2438"/>
    <w:rsid w:val="003B404F"/>
    <w:rsid w:val="003B4BC6"/>
    <w:rsid w:val="003B527E"/>
    <w:rsid w:val="003D37FF"/>
    <w:rsid w:val="003D595F"/>
    <w:rsid w:val="003D62EF"/>
    <w:rsid w:val="003D7D82"/>
    <w:rsid w:val="003E5A18"/>
    <w:rsid w:val="003F67DD"/>
    <w:rsid w:val="003F6A35"/>
    <w:rsid w:val="004023B7"/>
    <w:rsid w:val="00423047"/>
    <w:rsid w:val="00445E17"/>
    <w:rsid w:val="0045233F"/>
    <w:rsid w:val="00475278"/>
    <w:rsid w:val="00485657"/>
    <w:rsid w:val="004950A6"/>
    <w:rsid w:val="00497A74"/>
    <w:rsid w:val="004F019D"/>
    <w:rsid w:val="00515504"/>
    <w:rsid w:val="00516090"/>
    <w:rsid w:val="005170F2"/>
    <w:rsid w:val="005263F2"/>
    <w:rsid w:val="005356AF"/>
    <w:rsid w:val="00541066"/>
    <w:rsid w:val="005466BD"/>
    <w:rsid w:val="00552A85"/>
    <w:rsid w:val="00557DA4"/>
    <w:rsid w:val="00562DB8"/>
    <w:rsid w:val="00573B08"/>
    <w:rsid w:val="00577332"/>
    <w:rsid w:val="00581C0F"/>
    <w:rsid w:val="00585FDB"/>
    <w:rsid w:val="005918E5"/>
    <w:rsid w:val="005951E0"/>
    <w:rsid w:val="005C05C2"/>
    <w:rsid w:val="005C34B6"/>
    <w:rsid w:val="005C3A64"/>
    <w:rsid w:val="005D20C6"/>
    <w:rsid w:val="005E29BD"/>
    <w:rsid w:val="005F25E6"/>
    <w:rsid w:val="00607FE7"/>
    <w:rsid w:val="006103D3"/>
    <w:rsid w:val="00623A20"/>
    <w:rsid w:val="00627F89"/>
    <w:rsid w:val="006375A8"/>
    <w:rsid w:val="006440FD"/>
    <w:rsid w:val="00673DCB"/>
    <w:rsid w:val="00692415"/>
    <w:rsid w:val="00694D0E"/>
    <w:rsid w:val="006951AA"/>
    <w:rsid w:val="006A1B0B"/>
    <w:rsid w:val="006A7E55"/>
    <w:rsid w:val="006B027E"/>
    <w:rsid w:val="006D7512"/>
    <w:rsid w:val="006E3167"/>
    <w:rsid w:val="00704652"/>
    <w:rsid w:val="00710E4C"/>
    <w:rsid w:val="00716C79"/>
    <w:rsid w:val="00723879"/>
    <w:rsid w:val="007363E9"/>
    <w:rsid w:val="00751E5F"/>
    <w:rsid w:val="00753903"/>
    <w:rsid w:val="00755742"/>
    <w:rsid w:val="00755F51"/>
    <w:rsid w:val="00762F39"/>
    <w:rsid w:val="00774483"/>
    <w:rsid w:val="007748B2"/>
    <w:rsid w:val="00796CF7"/>
    <w:rsid w:val="007A18E4"/>
    <w:rsid w:val="007B45FB"/>
    <w:rsid w:val="007E0F2A"/>
    <w:rsid w:val="007E2E70"/>
    <w:rsid w:val="007E3EBF"/>
    <w:rsid w:val="007F0503"/>
    <w:rsid w:val="007F2435"/>
    <w:rsid w:val="007F7976"/>
    <w:rsid w:val="00811DFB"/>
    <w:rsid w:val="00821831"/>
    <w:rsid w:val="00822CF3"/>
    <w:rsid w:val="00822ECD"/>
    <w:rsid w:val="00826015"/>
    <w:rsid w:val="00845277"/>
    <w:rsid w:val="00850E5B"/>
    <w:rsid w:val="00855768"/>
    <w:rsid w:val="008577E2"/>
    <w:rsid w:val="00861274"/>
    <w:rsid w:val="00863C1E"/>
    <w:rsid w:val="00866933"/>
    <w:rsid w:val="00871994"/>
    <w:rsid w:val="00872B58"/>
    <w:rsid w:val="008730AD"/>
    <w:rsid w:val="008752C6"/>
    <w:rsid w:val="00885E0B"/>
    <w:rsid w:val="00896A80"/>
    <w:rsid w:val="008A4814"/>
    <w:rsid w:val="008B3F8A"/>
    <w:rsid w:val="008E0EFC"/>
    <w:rsid w:val="008F1D32"/>
    <w:rsid w:val="008F2A48"/>
    <w:rsid w:val="00912684"/>
    <w:rsid w:val="00915A2A"/>
    <w:rsid w:val="009168A6"/>
    <w:rsid w:val="0091700F"/>
    <w:rsid w:val="00922F99"/>
    <w:rsid w:val="00931D70"/>
    <w:rsid w:val="0094074E"/>
    <w:rsid w:val="00951F20"/>
    <w:rsid w:val="00957DFA"/>
    <w:rsid w:val="009631F1"/>
    <w:rsid w:val="0096416F"/>
    <w:rsid w:val="00965EEE"/>
    <w:rsid w:val="00972B18"/>
    <w:rsid w:val="00973DD8"/>
    <w:rsid w:val="009835C3"/>
    <w:rsid w:val="00992A86"/>
    <w:rsid w:val="009A66EF"/>
    <w:rsid w:val="009B69D8"/>
    <w:rsid w:val="009B6AA8"/>
    <w:rsid w:val="009B74EE"/>
    <w:rsid w:val="009C274B"/>
    <w:rsid w:val="009C6D5E"/>
    <w:rsid w:val="009D0253"/>
    <w:rsid w:val="009D626A"/>
    <w:rsid w:val="009D6B1D"/>
    <w:rsid w:val="009E5E72"/>
    <w:rsid w:val="00A001C1"/>
    <w:rsid w:val="00A0089B"/>
    <w:rsid w:val="00A4296F"/>
    <w:rsid w:val="00A432AE"/>
    <w:rsid w:val="00A554CE"/>
    <w:rsid w:val="00A637CD"/>
    <w:rsid w:val="00A7006C"/>
    <w:rsid w:val="00A94469"/>
    <w:rsid w:val="00AA3D23"/>
    <w:rsid w:val="00AA6D15"/>
    <w:rsid w:val="00AA72DB"/>
    <w:rsid w:val="00AB7932"/>
    <w:rsid w:val="00AC4876"/>
    <w:rsid w:val="00AD084E"/>
    <w:rsid w:val="00B029FB"/>
    <w:rsid w:val="00B154E5"/>
    <w:rsid w:val="00B218EF"/>
    <w:rsid w:val="00B50CE5"/>
    <w:rsid w:val="00B51011"/>
    <w:rsid w:val="00B57A64"/>
    <w:rsid w:val="00B658B3"/>
    <w:rsid w:val="00BA0C8A"/>
    <w:rsid w:val="00BB2B0D"/>
    <w:rsid w:val="00BC2EE6"/>
    <w:rsid w:val="00BC50AC"/>
    <w:rsid w:val="00BD3C74"/>
    <w:rsid w:val="00BD5D0B"/>
    <w:rsid w:val="00BF0333"/>
    <w:rsid w:val="00BF7EC0"/>
    <w:rsid w:val="00C14D4A"/>
    <w:rsid w:val="00C35C70"/>
    <w:rsid w:val="00CA767D"/>
    <w:rsid w:val="00CB62C5"/>
    <w:rsid w:val="00CD14E0"/>
    <w:rsid w:val="00CE210C"/>
    <w:rsid w:val="00CE328D"/>
    <w:rsid w:val="00D00EA0"/>
    <w:rsid w:val="00D1019C"/>
    <w:rsid w:val="00D15EDF"/>
    <w:rsid w:val="00D41931"/>
    <w:rsid w:val="00D56773"/>
    <w:rsid w:val="00D5723A"/>
    <w:rsid w:val="00D5750B"/>
    <w:rsid w:val="00D656C9"/>
    <w:rsid w:val="00D70378"/>
    <w:rsid w:val="00D93EF2"/>
    <w:rsid w:val="00D95482"/>
    <w:rsid w:val="00D96D02"/>
    <w:rsid w:val="00DA1AE3"/>
    <w:rsid w:val="00DD20B3"/>
    <w:rsid w:val="00DD2580"/>
    <w:rsid w:val="00DE09B9"/>
    <w:rsid w:val="00DE2D6D"/>
    <w:rsid w:val="00E07B85"/>
    <w:rsid w:val="00E137E0"/>
    <w:rsid w:val="00E22D0E"/>
    <w:rsid w:val="00E23A2E"/>
    <w:rsid w:val="00E37CCE"/>
    <w:rsid w:val="00E54D8F"/>
    <w:rsid w:val="00E628C3"/>
    <w:rsid w:val="00E650D9"/>
    <w:rsid w:val="00E67E45"/>
    <w:rsid w:val="00E825D8"/>
    <w:rsid w:val="00E97354"/>
    <w:rsid w:val="00EA008A"/>
    <w:rsid w:val="00EA1BE2"/>
    <w:rsid w:val="00EA1F2E"/>
    <w:rsid w:val="00EB40A8"/>
    <w:rsid w:val="00ED5B21"/>
    <w:rsid w:val="00ED7111"/>
    <w:rsid w:val="00EF1B7D"/>
    <w:rsid w:val="00EF5650"/>
    <w:rsid w:val="00EF76EE"/>
    <w:rsid w:val="00F05906"/>
    <w:rsid w:val="00F14B71"/>
    <w:rsid w:val="00F24D23"/>
    <w:rsid w:val="00F277D0"/>
    <w:rsid w:val="00F413D0"/>
    <w:rsid w:val="00F5410C"/>
    <w:rsid w:val="00F70FFA"/>
    <w:rsid w:val="00F7780F"/>
    <w:rsid w:val="00F814A3"/>
    <w:rsid w:val="00F8591C"/>
    <w:rsid w:val="00F97F07"/>
    <w:rsid w:val="00F97F7A"/>
    <w:rsid w:val="00FA0FDC"/>
    <w:rsid w:val="00FB1178"/>
    <w:rsid w:val="00FC5178"/>
    <w:rsid w:val="00FE50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1BB6"/>
    <w:rPr>
      <w:rFonts w:ascii="Times New Roman" w:hAnsi="Times New Roman"/>
      <w:sz w:val="24"/>
    </w:rPr>
  </w:style>
  <w:style w:type="paragraph" w:styleId="Heading1">
    <w:name w:val="heading 1"/>
    <w:basedOn w:val="Normal"/>
    <w:next w:val="Normal"/>
    <w:link w:val="Heading1Char"/>
    <w:uiPriority w:val="9"/>
    <w:qFormat/>
    <w:rsid w:val="00351BB6"/>
    <w:pPr>
      <w:keepNext/>
      <w:keepLines/>
      <w:spacing w:before="480" w:after="0"/>
      <w:outlineLvl w:val="0"/>
    </w:pPr>
    <w:rPr>
      <w:rFonts w:ascii="Arial" w:eastAsiaTheme="majorEastAsia" w:hAnsi="Arial" w:cstheme="majorBidi"/>
      <w:b/>
      <w:bCs/>
      <w:caps/>
      <w:sz w:val="32"/>
      <w:szCs w:val="28"/>
    </w:rPr>
  </w:style>
  <w:style w:type="paragraph" w:styleId="Heading2">
    <w:name w:val="heading 2"/>
    <w:basedOn w:val="Normal"/>
    <w:next w:val="Normal"/>
    <w:link w:val="Heading2Char"/>
    <w:uiPriority w:val="9"/>
    <w:unhideWhenUsed/>
    <w:qFormat/>
    <w:rsid w:val="00351BB6"/>
    <w:pPr>
      <w:keepNext/>
      <w:keepLines/>
      <w:spacing w:before="200" w:after="0"/>
      <w:outlineLvl w:val="1"/>
    </w:pPr>
    <w:rPr>
      <w:rFonts w:ascii="Arial" w:eastAsiaTheme="majorEastAsia" w:hAnsi="Arial" w:cstheme="majorBidi"/>
      <w:b/>
      <w:bCs/>
      <w:sz w:val="32"/>
      <w:szCs w:val="26"/>
    </w:rPr>
  </w:style>
  <w:style w:type="paragraph" w:styleId="Heading3">
    <w:name w:val="heading 3"/>
    <w:basedOn w:val="Normal"/>
    <w:next w:val="Normal"/>
    <w:link w:val="Heading3Char"/>
    <w:uiPriority w:val="9"/>
    <w:unhideWhenUsed/>
    <w:qFormat/>
    <w:rsid w:val="00351BB6"/>
    <w:pPr>
      <w:keepNext/>
      <w:keepLines/>
      <w:spacing w:before="200" w:after="0"/>
      <w:outlineLvl w:val="2"/>
    </w:pPr>
    <w:rPr>
      <w:rFonts w:ascii="Arial" w:eastAsiaTheme="majorEastAsia" w:hAnsi="Arial" w:cstheme="majorBidi"/>
      <w:b/>
      <w:bCs/>
      <w:sz w:val="28"/>
    </w:rPr>
  </w:style>
  <w:style w:type="paragraph" w:styleId="Heading4">
    <w:name w:val="heading 4"/>
    <w:basedOn w:val="Normal"/>
    <w:next w:val="Normal"/>
    <w:link w:val="Heading4Char"/>
    <w:uiPriority w:val="9"/>
    <w:unhideWhenUsed/>
    <w:qFormat/>
    <w:rsid w:val="00351BB6"/>
    <w:pPr>
      <w:keepNext/>
      <w:keepLines/>
      <w:spacing w:before="200" w:after="0"/>
      <w:outlineLvl w:val="3"/>
    </w:pPr>
    <w:rPr>
      <w:rFonts w:ascii="Arial" w:eastAsiaTheme="majorEastAsia" w:hAnsi="Arial" w:cstheme="majorBidi"/>
      <w:b/>
      <w:bCs/>
      <w:iCs/>
    </w:rPr>
  </w:style>
  <w:style w:type="paragraph" w:styleId="Heading5">
    <w:name w:val="heading 5"/>
    <w:basedOn w:val="Normal"/>
    <w:next w:val="Normal"/>
    <w:link w:val="Heading5Char"/>
    <w:uiPriority w:val="9"/>
    <w:unhideWhenUsed/>
    <w:qFormat/>
    <w:rsid w:val="00351BB6"/>
    <w:pPr>
      <w:keepNext/>
      <w:keepLines/>
      <w:spacing w:before="200" w:after="0"/>
      <w:outlineLvl w:val="4"/>
    </w:pPr>
    <w:rPr>
      <w:rFonts w:ascii="Arial" w:eastAsiaTheme="majorEastAsia" w:hAnsi="Arial" w:cstheme="majorBidi"/>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51BB6"/>
    <w:pPr>
      <w:spacing w:after="0" w:line="240" w:lineRule="auto"/>
    </w:pPr>
    <w:rPr>
      <w:rFonts w:ascii="Times New Roman" w:hAnsi="Times New Roman"/>
      <w:sz w:val="24"/>
    </w:rPr>
  </w:style>
  <w:style w:type="character" w:customStyle="1" w:styleId="Heading1Char">
    <w:name w:val="Heading 1 Char"/>
    <w:basedOn w:val="DefaultParagraphFont"/>
    <w:link w:val="Heading1"/>
    <w:uiPriority w:val="9"/>
    <w:rsid w:val="00351BB6"/>
    <w:rPr>
      <w:rFonts w:ascii="Arial" w:eastAsiaTheme="majorEastAsia" w:hAnsi="Arial" w:cstheme="majorBidi"/>
      <w:b/>
      <w:bCs/>
      <w:caps/>
      <w:sz w:val="32"/>
      <w:szCs w:val="28"/>
    </w:rPr>
  </w:style>
  <w:style w:type="character" w:customStyle="1" w:styleId="Heading5Char">
    <w:name w:val="Heading 5 Char"/>
    <w:basedOn w:val="DefaultParagraphFont"/>
    <w:link w:val="Heading5"/>
    <w:uiPriority w:val="9"/>
    <w:rsid w:val="00351BB6"/>
    <w:rPr>
      <w:rFonts w:ascii="Arial" w:eastAsiaTheme="majorEastAsia" w:hAnsi="Arial" w:cstheme="majorBidi"/>
      <w:b/>
      <w:i/>
      <w:sz w:val="24"/>
    </w:rPr>
  </w:style>
  <w:style w:type="character" w:customStyle="1" w:styleId="Heading4Char">
    <w:name w:val="Heading 4 Char"/>
    <w:basedOn w:val="DefaultParagraphFont"/>
    <w:link w:val="Heading4"/>
    <w:uiPriority w:val="9"/>
    <w:rsid w:val="00351BB6"/>
    <w:rPr>
      <w:rFonts w:ascii="Arial" w:eastAsiaTheme="majorEastAsia" w:hAnsi="Arial" w:cstheme="majorBidi"/>
      <w:b/>
      <w:bCs/>
      <w:iCs/>
      <w:sz w:val="24"/>
    </w:rPr>
  </w:style>
  <w:style w:type="character" w:customStyle="1" w:styleId="Heading3Char">
    <w:name w:val="Heading 3 Char"/>
    <w:basedOn w:val="DefaultParagraphFont"/>
    <w:link w:val="Heading3"/>
    <w:uiPriority w:val="9"/>
    <w:rsid w:val="00351BB6"/>
    <w:rPr>
      <w:rFonts w:ascii="Arial" w:eastAsiaTheme="majorEastAsia" w:hAnsi="Arial" w:cstheme="majorBidi"/>
      <w:b/>
      <w:bCs/>
      <w:sz w:val="28"/>
    </w:rPr>
  </w:style>
  <w:style w:type="character" w:customStyle="1" w:styleId="Heading2Char">
    <w:name w:val="Heading 2 Char"/>
    <w:basedOn w:val="DefaultParagraphFont"/>
    <w:link w:val="Heading2"/>
    <w:uiPriority w:val="9"/>
    <w:rsid w:val="00351BB6"/>
    <w:rPr>
      <w:rFonts w:ascii="Arial" w:eastAsiaTheme="majorEastAsia" w:hAnsi="Arial" w:cstheme="majorBidi"/>
      <w:b/>
      <w:bCs/>
      <w:sz w:val="32"/>
      <w:szCs w:val="26"/>
    </w:rPr>
  </w:style>
  <w:style w:type="paragraph" w:styleId="BalloonText">
    <w:name w:val="Balloon Text"/>
    <w:basedOn w:val="Normal"/>
    <w:link w:val="BalloonTextChar"/>
    <w:uiPriority w:val="99"/>
    <w:semiHidden/>
    <w:unhideWhenUsed/>
    <w:rsid w:val="000D7B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7BEF"/>
    <w:rPr>
      <w:rFonts w:ascii="Tahoma" w:hAnsi="Tahoma" w:cs="Tahoma"/>
      <w:sz w:val="16"/>
      <w:szCs w:val="16"/>
    </w:rPr>
  </w:style>
  <w:style w:type="paragraph" w:styleId="Caption">
    <w:name w:val="caption"/>
    <w:basedOn w:val="Normal"/>
    <w:next w:val="Normal"/>
    <w:uiPriority w:val="35"/>
    <w:unhideWhenUsed/>
    <w:qFormat/>
    <w:rsid w:val="000D7BEF"/>
    <w:pPr>
      <w:spacing w:line="240" w:lineRule="auto"/>
    </w:pPr>
    <w:rPr>
      <w:b/>
      <w:bCs/>
      <w:color w:val="4F81BD" w:themeColor="accent1"/>
      <w:sz w:val="18"/>
      <w:szCs w:val="18"/>
    </w:rPr>
  </w:style>
  <w:style w:type="paragraph" w:styleId="Header">
    <w:name w:val="header"/>
    <w:basedOn w:val="Normal"/>
    <w:link w:val="HeaderChar"/>
    <w:uiPriority w:val="99"/>
    <w:unhideWhenUsed/>
    <w:rsid w:val="003456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5600"/>
    <w:rPr>
      <w:rFonts w:ascii="Times New Roman" w:hAnsi="Times New Roman"/>
      <w:sz w:val="24"/>
    </w:rPr>
  </w:style>
  <w:style w:type="paragraph" w:styleId="Footer">
    <w:name w:val="footer"/>
    <w:basedOn w:val="Normal"/>
    <w:link w:val="FooterChar"/>
    <w:uiPriority w:val="99"/>
    <w:unhideWhenUsed/>
    <w:rsid w:val="003456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5600"/>
    <w:rPr>
      <w:rFonts w:ascii="Times New Roman" w:hAnsi="Times New Roman"/>
      <w:sz w:val="24"/>
    </w:rPr>
  </w:style>
  <w:style w:type="paragraph" w:styleId="ListParagraph">
    <w:name w:val="List Paragraph"/>
    <w:basedOn w:val="Normal"/>
    <w:uiPriority w:val="34"/>
    <w:qFormat/>
    <w:rsid w:val="00E22D0E"/>
    <w:pPr>
      <w:ind w:left="720"/>
      <w:contextualSpacing/>
    </w:pPr>
  </w:style>
  <w:style w:type="paragraph" w:styleId="Bibliography">
    <w:name w:val="Bibliography"/>
    <w:basedOn w:val="Normal"/>
    <w:next w:val="Normal"/>
    <w:uiPriority w:val="37"/>
    <w:unhideWhenUsed/>
    <w:rsid w:val="00E23A2E"/>
    <w:pPr>
      <w:spacing w:after="160" w:line="259" w:lineRule="auto"/>
    </w:pPr>
  </w:style>
  <w:style w:type="character" w:styleId="Hyperlink">
    <w:name w:val="Hyperlink"/>
    <w:basedOn w:val="DefaultParagraphFont"/>
    <w:uiPriority w:val="99"/>
    <w:unhideWhenUsed/>
    <w:rsid w:val="00ED711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1BB6"/>
    <w:rPr>
      <w:rFonts w:ascii="Times New Roman" w:hAnsi="Times New Roman"/>
      <w:sz w:val="24"/>
    </w:rPr>
  </w:style>
  <w:style w:type="paragraph" w:styleId="Heading1">
    <w:name w:val="heading 1"/>
    <w:basedOn w:val="Normal"/>
    <w:next w:val="Normal"/>
    <w:link w:val="Heading1Char"/>
    <w:uiPriority w:val="9"/>
    <w:qFormat/>
    <w:rsid w:val="00351BB6"/>
    <w:pPr>
      <w:keepNext/>
      <w:keepLines/>
      <w:spacing w:before="480" w:after="0"/>
      <w:outlineLvl w:val="0"/>
    </w:pPr>
    <w:rPr>
      <w:rFonts w:ascii="Arial" w:eastAsiaTheme="majorEastAsia" w:hAnsi="Arial" w:cstheme="majorBidi"/>
      <w:b/>
      <w:bCs/>
      <w:caps/>
      <w:sz w:val="32"/>
      <w:szCs w:val="28"/>
    </w:rPr>
  </w:style>
  <w:style w:type="paragraph" w:styleId="Heading2">
    <w:name w:val="heading 2"/>
    <w:basedOn w:val="Normal"/>
    <w:next w:val="Normal"/>
    <w:link w:val="Heading2Char"/>
    <w:uiPriority w:val="9"/>
    <w:unhideWhenUsed/>
    <w:qFormat/>
    <w:rsid w:val="00351BB6"/>
    <w:pPr>
      <w:keepNext/>
      <w:keepLines/>
      <w:spacing w:before="200" w:after="0"/>
      <w:outlineLvl w:val="1"/>
    </w:pPr>
    <w:rPr>
      <w:rFonts w:ascii="Arial" w:eastAsiaTheme="majorEastAsia" w:hAnsi="Arial" w:cstheme="majorBidi"/>
      <w:b/>
      <w:bCs/>
      <w:sz w:val="32"/>
      <w:szCs w:val="26"/>
    </w:rPr>
  </w:style>
  <w:style w:type="paragraph" w:styleId="Heading3">
    <w:name w:val="heading 3"/>
    <w:basedOn w:val="Normal"/>
    <w:next w:val="Normal"/>
    <w:link w:val="Heading3Char"/>
    <w:uiPriority w:val="9"/>
    <w:unhideWhenUsed/>
    <w:qFormat/>
    <w:rsid w:val="00351BB6"/>
    <w:pPr>
      <w:keepNext/>
      <w:keepLines/>
      <w:spacing w:before="200" w:after="0"/>
      <w:outlineLvl w:val="2"/>
    </w:pPr>
    <w:rPr>
      <w:rFonts w:ascii="Arial" w:eastAsiaTheme="majorEastAsia" w:hAnsi="Arial" w:cstheme="majorBidi"/>
      <w:b/>
      <w:bCs/>
      <w:sz w:val="28"/>
    </w:rPr>
  </w:style>
  <w:style w:type="paragraph" w:styleId="Heading4">
    <w:name w:val="heading 4"/>
    <w:basedOn w:val="Normal"/>
    <w:next w:val="Normal"/>
    <w:link w:val="Heading4Char"/>
    <w:uiPriority w:val="9"/>
    <w:unhideWhenUsed/>
    <w:qFormat/>
    <w:rsid w:val="00351BB6"/>
    <w:pPr>
      <w:keepNext/>
      <w:keepLines/>
      <w:spacing w:before="200" w:after="0"/>
      <w:outlineLvl w:val="3"/>
    </w:pPr>
    <w:rPr>
      <w:rFonts w:ascii="Arial" w:eastAsiaTheme="majorEastAsia" w:hAnsi="Arial" w:cstheme="majorBidi"/>
      <w:b/>
      <w:bCs/>
      <w:iCs/>
    </w:rPr>
  </w:style>
  <w:style w:type="paragraph" w:styleId="Heading5">
    <w:name w:val="heading 5"/>
    <w:basedOn w:val="Normal"/>
    <w:next w:val="Normal"/>
    <w:link w:val="Heading5Char"/>
    <w:uiPriority w:val="9"/>
    <w:unhideWhenUsed/>
    <w:qFormat/>
    <w:rsid w:val="00351BB6"/>
    <w:pPr>
      <w:keepNext/>
      <w:keepLines/>
      <w:spacing w:before="200" w:after="0"/>
      <w:outlineLvl w:val="4"/>
    </w:pPr>
    <w:rPr>
      <w:rFonts w:ascii="Arial" w:eastAsiaTheme="majorEastAsia" w:hAnsi="Arial" w:cstheme="majorBidi"/>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51BB6"/>
    <w:pPr>
      <w:spacing w:after="0" w:line="240" w:lineRule="auto"/>
    </w:pPr>
    <w:rPr>
      <w:rFonts w:ascii="Times New Roman" w:hAnsi="Times New Roman"/>
      <w:sz w:val="24"/>
    </w:rPr>
  </w:style>
  <w:style w:type="character" w:customStyle="1" w:styleId="Heading1Char">
    <w:name w:val="Heading 1 Char"/>
    <w:basedOn w:val="DefaultParagraphFont"/>
    <w:link w:val="Heading1"/>
    <w:uiPriority w:val="9"/>
    <w:rsid w:val="00351BB6"/>
    <w:rPr>
      <w:rFonts w:ascii="Arial" w:eastAsiaTheme="majorEastAsia" w:hAnsi="Arial" w:cstheme="majorBidi"/>
      <w:b/>
      <w:bCs/>
      <w:caps/>
      <w:sz w:val="32"/>
      <w:szCs w:val="28"/>
    </w:rPr>
  </w:style>
  <w:style w:type="character" w:customStyle="1" w:styleId="Heading5Char">
    <w:name w:val="Heading 5 Char"/>
    <w:basedOn w:val="DefaultParagraphFont"/>
    <w:link w:val="Heading5"/>
    <w:uiPriority w:val="9"/>
    <w:rsid w:val="00351BB6"/>
    <w:rPr>
      <w:rFonts w:ascii="Arial" w:eastAsiaTheme="majorEastAsia" w:hAnsi="Arial" w:cstheme="majorBidi"/>
      <w:b/>
      <w:i/>
      <w:sz w:val="24"/>
    </w:rPr>
  </w:style>
  <w:style w:type="character" w:customStyle="1" w:styleId="Heading4Char">
    <w:name w:val="Heading 4 Char"/>
    <w:basedOn w:val="DefaultParagraphFont"/>
    <w:link w:val="Heading4"/>
    <w:uiPriority w:val="9"/>
    <w:rsid w:val="00351BB6"/>
    <w:rPr>
      <w:rFonts w:ascii="Arial" w:eastAsiaTheme="majorEastAsia" w:hAnsi="Arial" w:cstheme="majorBidi"/>
      <w:b/>
      <w:bCs/>
      <w:iCs/>
      <w:sz w:val="24"/>
    </w:rPr>
  </w:style>
  <w:style w:type="character" w:customStyle="1" w:styleId="Heading3Char">
    <w:name w:val="Heading 3 Char"/>
    <w:basedOn w:val="DefaultParagraphFont"/>
    <w:link w:val="Heading3"/>
    <w:uiPriority w:val="9"/>
    <w:rsid w:val="00351BB6"/>
    <w:rPr>
      <w:rFonts w:ascii="Arial" w:eastAsiaTheme="majorEastAsia" w:hAnsi="Arial" w:cstheme="majorBidi"/>
      <w:b/>
      <w:bCs/>
      <w:sz w:val="28"/>
    </w:rPr>
  </w:style>
  <w:style w:type="character" w:customStyle="1" w:styleId="Heading2Char">
    <w:name w:val="Heading 2 Char"/>
    <w:basedOn w:val="DefaultParagraphFont"/>
    <w:link w:val="Heading2"/>
    <w:uiPriority w:val="9"/>
    <w:rsid w:val="00351BB6"/>
    <w:rPr>
      <w:rFonts w:ascii="Arial" w:eastAsiaTheme="majorEastAsia" w:hAnsi="Arial" w:cstheme="majorBidi"/>
      <w:b/>
      <w:bCs/>
      <w:sz w:val="32"/>
      <w:szCs w:val="26"/>
    </w:rPr>
  </w:style>
  <w:style w:type="paragraph" w:styleId="BalloonText">
    <w:name w:val="Balloon Text"/>
    <w:basedOn w:val="Normal"/>
    <w:link w:val="BalloonTextChar"/>
    <w:uiPriority w:val="99"/>
    <w:semiHidden/>
    <w:unhideWhenUsed/>
    <w:rsid w:val="000D7B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7BEF"/>
    <w:rPr>
      <w:rFonts w:ascii="Tahoma" w:hAnsi="Tahoma" w:cs="Tahoma"/>
      <w:sz w:val="16"/>
      <w:szCs w:val="16"/>
    </w:rPr>
  </w:style>
  <w:style w:type="paragraph" w:styleId="Caption">
    <w:name w:val="caption"/>
    <w:basedOn w:val="Normal"/>
    <w:next w:val="Normal"/>
    <w:uiPriority w:val="35"/>
    <w:unhideWhenUsed/>
    <w:qFormat/>
    <w:rsid w:val="000D7BEF"/>
    <w:pPr>
      <w:spacing w:line="240" w:lineRule="auto"/>
    </w:pPr>
    <w:rPr>
      <w:b/>
      <w:bCs/>
      <w:color w:val="4F81BD" w:themeColor="accent1"/>
      <w:sz w:val="18"/>
      <w:szCs w:val="18"/>
    </w:rPr>
  </w:style>
  <w:style w:type="paragraph" w:styleId="Header">
    <w:name w:val="header"/>
    <w:basedOn w:val="Normal"/>
    <w:link w:val="HeaderChar"/>
    <w:uiPriority w:val="99"/>
    <w:unhideWhenUsed/>
    <w:rsid w:val="003456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5600"/>
    <w:rPr>
      <w:rFonts w:ascii="Times New Roman" w:hAnsi="Times New Roman"/>
      <w:sz w:val="24"/>
    </w:rPr>
  </w:style>
  <w:style w:type="paragraph" w:styleId="Footer">
    <w:name w:val="footer"/>
    <w:basedOn w:val="Normal"/>
    <w:link w:val="FooterChar"/>
    <w:uiPriority w:val="99"/>
    <w:unhideWhenUsed/>
    <w:rsid w:val="003456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5600"/>
    <w:rPr>
      <w:rFonts w:ascii="Times New Roman" w:hAnsi="Times New Roman"/>
      <w:sz w:val="24"/>
    </w:rPr>
  </w:style>
  <w:style w:type="paragraph" w:styleId="ListParagraph">
    <w:name w:val="List Paragraph"/>
    <w:basedOn w:val="Normal"/>
    <w:uiPriority w:val="34"/>
    <w:qFormat/>
    <w:rsid w:val="00E22D0E"/>
    <w:pPr>
      <w:ind w:left="720"/>
      <w:contextualSpacing/>
    </w:pPr>
  </w:style>
  <w:style w:type="paragraph" w:styleId="Bibliography">
    <w:name w:val="Bibliography"/>
    <w:basedOn w:val="Normal"/>
    <w:next w:val="Normal"/>
    <w:uiPriority w:val="37"/>
    <w:unhideWhenUsed/>
    <w:rsid w:val="00E23A2E"/>
    <w:pPr>
      <w:spacing w:after="160" w:line="259" w:lineRule="auto"/>
    </w:pPr>
  </w:style>
  <w:style w:type="character" w:styleId="Hyperlink">
    <w:name w:val="Hyperlink"/>
    <w:basedOn w:val="DefaultParagraphFont"/>
    <w:uiPriority w:val="99"/>
    <w:unhideWhenUsed/>
    <w:rsid w:val="00ED71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8723846">
      <w:bodyDiv w:val="1"/>
      <w:marLeft w:val="0"/>
      <w:marRight w:val="0"/>
      <w:marTop w:val="0"/>
      <w:marBottom w:val="0"/>
      <w:divBdr>
        <w:top w:val="none" w:sz="0" w:space="0" w:color="auto"/>
        <w:left w:val="none" w:sz="0" w:space="0" w:color="auto"/>
        <w:bottom w:val="none" w:sz="0" w:space="0" w:color="auto"/>
        <w:right w:val="none" w:sz="0" w:space="0" w:color="auto"/>
      </w:divBdr>
    </w:div>
    <w:div w:id="1272711296">
      <w:bodyDiv w:val="1"/>
      <w:marLeft w:val="0"/>
      <w:marRight w:val="0"/>
      <w:marTop w:val="0"/>
      <w:marBottom w:val="0"/>
      <w:divBdr>
        <w:top w:val="none" w:sz="0" w:space="0" w:color="auto"/>
        <w:left w:val="none" w:sz="0" w:space="0" w:color="auto"/>
        <w:bottom w:val="none" w:sz="0" w:space="0" w:color="auto"/>
        <w:right w:val="none" w:sz="0" w:space="0" w:color="auto"/>
      </w:divBdr>
    </w:div>
    <w:div w:id="1341080873">
      <w:bodyDiv w:val="1"/>
      <w:marLeft w:val="0"/>
      <w:marRight w:val="0"/>
      <w:marTop w:val="0"/>
      <w:marBottom w:val="0"/>
      <w:divBdr>
        <w:top w:val="none" w:sz="0" w:space="0" w:color="auto"/>
        <w:left w:val="none" w:sz="0" w:space="0" w:color="auto"/>
        <w:bottom w:val="none" w:sz="0" w:space="0" w:color="auto"/>
        <w:right w:val="none" w:sz="0" w:space="0" w:color="auto"/>
      </w:divBdr>
    </w:div>
    <w:div w:id="1476408544">
      <w:bodyDiv w:val="1"/>
      <w:marLeft w:val="0"/>
      <w:marRight w:val="0"/>
      <w:marTop w:val="0"/>
      <w:marBottom w:val="0"/>
      <w:divBdr>
        <w:top w:val="none" w:sz="0" w:space="0" w:color="auto"/>
        <w:left w:val="none" w:sz="0" w:space="0" w:color="auto"/>
        <w:bottom w:val="none" w:sz="0" w:space="0" w:color="auto"/>
        <w:right w:val="none" w:sz="0" w:space="0" w:color="auto"/>
      </w:divBdr>
    </w:div>
    <w:div w:id="1761639481">
      <w:bodyDiv w:val="1"/>
      <w:marLeft w:val="0"/>
      <w:marRight w:val="0"/>
      <w:marTop w:val="0"/>
      <w:marBottom w:val="0"/>
      <w:divBdr>
        <w:top w:val="none" w:sz="0" w:space="0" w:color="auto"/>
        <w:left w:val="none" w:sz="0" w:space="0" w:color="auto"/>
        <w:bottom w:val="none" w:sz="0" w:space="0" w:color="auto"/>
        <w:right w:val="none" w:sz="0" w:space="0" w:color="auto"/>
      </w:divBdr>
    </w:div>
    <w:div w:id="1863782444">
      <w:bodyDiv w:val="1"/>
      <w:marLeft w:val="0"/>
      <w:marRight w:val="0"/>
      <w:marTop w:val="0"/>
      <w:marBottom w:val="0"/>
      <w:divBdr>
        <w:top w:val="none" w:sz="0" w:space="0" w:color="auto"/>
        <w:left w:val="none" w:sz="0" w:space="0" w:color="auto"/>
        <w:bottom w:val="none" w:sz="0" w:space="0" w:color="auto"/>
        <w:right w:val="none" w:sz="0" w:space="0" w:color="auto"/>
      </w:divBdr>
    </w:div>
    <w:div w:id="1971090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chart" Target="charts/chart3.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tiff"/><Relationship Id="rId34" Type="http://schemas.openxmlformats.org/officeDocument/2006/relationships/image" Target="media/image16.emf"/><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chart" Target="charts/chart2.xml"/><Relationship Id="rId33" Type="http://schemas.openxmlformats.org/officeDocument/2006/relationships/image" Target="media/image15.em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tif"/><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14.tmp"/><Relationship Id="rId32" Type="http://schemas.openxmlformats.org/officeDocument/2006/relationships/image" Target="media/image120.png"/><Relationship Id="rId37" Type="http://schemas.openxmlformats.org/officeDocument/2006/relationships/image" Target="media/image19.emf"/><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chart" Target="charts/chart5.xml"/><Relationship Id="rId36" Type="http://schemas.openxmlformats.org/officeDocument/2006/relationships/image" Target="media/image18.emf"/><Relationship Id="rId10" Type="http://schemas.openxmlformats.org/officeDocument/2006/relationships/image" Target="media/image1.png"/><Relationship Id="rId19" Type="http://schemas.openxmlformats.org/officeDocument/2006/relationships/image" Target="media/image9.emf"/><Relationship Id="rId31" Type="http://schemas.openxmlformats.org/officeDocument/2006/relationships/image" Target="media/image110.png"/><Relationship Id="rId4" Type="http://schemas.microsoft.com/office/2007/relationships/stylesWithEffects" Target="stylesWithEffects.xml"/><Relationship Id="rId9" Type="http://schemas.openxmlformats.org/officeDocument/2006/relationships/hyperlink" Target="mailto:khaled@uwyo.edu"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chart" Target="charts/chart4.xml"/><Relationship Id="rId30" Type="http://schemas.openxmlformats.org/officeDocument/2006/relationships/image" Target="media/image10.png"/><Relationship Id="rId35" Type="http://schemas.openxmlformats.org/officeDocument/2006/relationships/image" Target="media/image17.emf"/></Relationships>
</file>

<file path=word/charts/_rels/chart1.xml.rels><?xml version="1.0" encoding="UTF-8" standalone="yes"?>
<Relationships xmlns="http://schemas.openxmlformats.org/package/2006/relationships"><Relationship Id="rId2" Type="http://schemas.openxmlformats.org/officeDocument/2006/relationships/oleObject" Target="file:///C:\Users\georgeh\Documents\County%20Paved%20Roads\Background_Tables.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warehouse\cae_t2\students\apearce1\PCI%20-%20Pathway\PSR%20-%20DATA%20SHEET%20-%20Segmented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warehouse\cae_t2\students\apearce1\PCI%20-%20Pathway\PSR%20-%20DATA%20SHEET%20-%20Segmented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warehouse\cae_t2\students\apearce1\PCI%20-%20Pathway\PSR%20-%20DATA%20SHEET%20-%20Segmented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warehouse\cae_t2\students\apearce1\PCI%20-%20Pathway\PSR%20-%20DATA%20SHEET%20-%20Segmented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9144792229061092"/>
          <c:y val="0.34765956864366615"/>
          <c:w val="0.66927738888990862"/>
          <c:h val="0.52915381087026614"/>
        </c:manualLayout>
      </c:layout>
      <c:barChart>
        <c:barDir val="bar"/>
        <c:grouping val="clustered"/>
        <c:varyColors val="0"/>
        <c:ser>
          <c:idx val="0"/>
          <c:order val="0"/>
          <c:tx>
            <c:strRef>
              <c:f>'Summary Graph Data'!$A$3</c:f>
              <c:strCache>
                <c:ptCount val="1"/>
                <c:pt idx="0">
                  <c:v>Unpaved County Roads Recommended Treatment Costs</c:v>
                </c:pt>
              </c:strCache>
            </c:strRef>
          </c:tx>
          <c:spPr>
            <a:solidFill>
              <a:schemeClr val="bg1">
                <a:lumMod val="85000"/>
              </a:schemeClr>
            </a:solidFill>
            <a:ln w="3175">
              <a:solidFill>
                <a:schemeClr val="tx1"/>
              </a:solidFill>
            </a:ln>
          </c:spPr>
          <c:invertIfNegative val="0"/>
          <c:cat>
            <c:strRef>
              <c:f>'Summary Graph Data'!$B$2:$E$2</c:f>
              <c:strCache>
                <c:ptCount val="4"/>
                <c:pt idx="0">
                  <c:v>Converse</c:v>
                </c:pt>
                <c:pt idx="1">
                  <c:v>Goshen</c:v>
                </c:pt>
                <c:pt idx="2">
                  <c:v>Laramie</c:v>
                </c:pt>
                <c:pt idx="3">
                  <c:v>Platte</c:v>
                </c:pt>
              </c:strCache>
            </c:strRef>
          </c:cat>
          <c:val>
            <c:numRef>
              <c:f>'Summary Graph Data'!$B$3:$E$3</c:f>
              <c:numCache>
                <c:formatCode>"$"#,##0</c:formatCode>
                <c:ptCount val="4"/>
                <c:pt idx="0">
                  <c:v>428498</c:v>
                </c:pt>
                <c:pt idx="1">
                  <c:v>1282792</c:v>
                </c:pt>
                <c:pt idx="2">
                  <c:v>957671</c:v>
                </c:pt>
                <c:pt idx="3">
                  <c:v>25559</c:v>
                </c:pt>
              </c:numCache>
            </c:numRef>
          </c:val>
        </c:ser>
        <c:ser>
          <c:idx val="1"/>
          <c:order val="1"/>
          <c:tx>
            <c:strRef>
              <c:f>'Summary Graph Data'!$A$4</c:f>
              <c:strCache>
                <c:ptCount val="1"/>
                <c:pt idx="0">
                  <c:v>Total Cattle Guard Replacement Costs</c:v>
                </c:pt>
              </c:strCache>
            </c:strRef>
          </c:tx>
          <c:spPr>
            <a:pattFill prst="wdUpDiag">
              <a:fgClr>
                <a:schemeClr val="tx1"/>
              </a:fgClr>
              <a:bgClr>
                <a:schemeClr val="bg1"/>
              </a:bgClr>
            </a:pattFill>
            <a:ln w="3175">
              <a:solidFill>
                <a:schemeClr val="tx1"/>
              </a:solidFill>
            </a:ln>
          </c:spPr>
          <c:invertIfNegative val="0"/>
          <c:cat>
            <c:strRef>
              <c:f>'Summary Graph Data'!$B$2:$E$2</c:f>
              <c:strCache>
                <c:ptCount val="4"/>
                <c:pt idx="0">
                  <c:v>Converse</c:v>
                </c:pt>
                <c:pt idx="1">
                  <c:v>Goshen</c:v>
                </c:pt>
                <c:pt idx="2">
                  <c:v>Laramie</c:v>
                </c:pt>
                <c:pt idx="3">
                  <c:v>Platte</c:v>
                </c:pt>
              </c:strCache>
            </c:strRef>
          </c:cat>
          <c:val>
            <c:numRef>
              <c:f>'Summary Graph Data'!$B$4:$E$4</c:f>
              <c:numCache>
                <c:formatCode>"$"#,##0</c:formatCode>
                <c:ptCount val="4"/>
                <c:pt idx="0">
                  <c:v>3229550</c:v>
                </c:pt>
                <c:pt idx="1">
                  <c:v>2015200</c:v>
                </c:pt>
                <c:pt idx="2">
                  <c:v>1698333</c:v>
                </c:pt>
                <c:pt idx="3">
                  <c:v>1813017</c:v>
                </c:pt>
              </c:numCache>
            </c:numRef>
          </c:val>
        </c:ser>
        <c:ser>
          <c:idx val="2"/>
          <c:order val="2"/>
          <c:tx>
            <c:strRef>
              <c:f>'Summary Graph Data'!$A$5</c:f>
              <c:strCache>
                <c:ptCount val="1"/>
                <c:pt idx="0">
                  <c:v>Paved County Roads Recommended Improvement Costs</c:v>
                </c:pt>
              </c:strCache>
            </c:strRef>
          </c:tx>
          <c:spPr>
            <a:solidFill>
              <a:schemeClr val="tx1"/>
            </a:solidFill>
            <a:ln w="3175">
              <a:solidFill>
                <a:schemeClr val="tx1"/>
              </a:solidFill>
            </a:ln>
          </c:spPr>
          <c:invertIfNegative val="0"/>
          <c:cat>
            <c:strRef>
              <c:f>'Summary Graph Data'!$B$2:$E$2</c:f>
              <c:strCache>
                <c:ptCount val="4"/>
                <c:pt idx="0">
                  <c:v>Converse</c:v>
                </c:pt>
                <c:pt idx="1">
                  <c:v>Goshen</c:v>
                </c:pt>
                <c:pt idx="2">
                  <c:v>Laramie</c:v>
                </c:pt>
                <c:pt idx="3">
                  <c:v>Platte</c:v>
                </c:pt>
              </c:strCache>
            </c:strRef>
          </c:cat>
          <c:val>
            <c:numRef>
              <c:f>'Summary Graph Data'!$B$5:$E$5</c:f>
              <c:numCache>
                <c:formatCode>"$"#,##0</c:formatCode>
                <c:ptCount val="4"/>
                <c:pt idx="0">
                  <c:v>66289700</c:v>
                </c:pt>
                <c:pt idx="1">
                  <c:v>78669500</c:v>
                </c:pt>
                <c:pt idx="2">
                  <c:v>99594100</c:v>
                </c:pt>
                <c:pt idx="3">
                  <c:v>94936000</c:v>
                </c:pt>
              </c:numCache>
            </c:numRef>
          </c:val>
        </c:ser>
        <c:dLbls>
          <c:showLegendKey val="0"/>
          <c:showVal val="0"/>
          <c:showCatName val="0"/>
          <c:showSerName val="0"/>
          <c:showPercent val="0"/>
          <c:showBubbleSize val="0"/>
        </c:dLbls>
        <c:gapWidth val="150"/>
        <c:axId val="95773824"/>
        <c:axId val="95775360"/>
      </c:barChart>
      <c:catAx>
        <c:axId val="95773824"/>
        <c:scaling>
          <c:orientation val="minMax"/>
        </c:scaling>
        <c:delete val="0"/>
        <c:axPos val="l"/>
        <c:majorTickMark val="out"/>
        <c:minorTickMark val="none"/>
        <c:tickLblPos val="nextTo"/>
        <c:crossAx val="95775360"/>
        <c:crosses val="autoZero"/>
        <c:auto val="1"/>
        <c:lblAlgn val="ctr"/>
        <c:lblOffset val="100"/>
        <c:noMultiLvlLbl val="0"/>
      </c:catAx>
      <c:valAx>
        <c:axId val="95775360"/>
        <c:scaling>
          <c:orientation val="minMax"/>
          <c:max val="100000000"/>
          <c:min val="0"/>
        </c:scaling>
        <c:delete val="0"/>
        <c:axPos val="b"/>
        <c:majorGridlines/>
        <c:numFmt formatCode="&quot;$&quot;#,##0" sourceLinked="1"/>
        <c:majorTickMark val="out"/>
        <c:minorTickMark val="none"/>
        <c:tickLblPos val="nextTo"/>
        <c:crossAx val="95773824"/>
        <c:crosses val="autoZero"/>
        <c:crossBetween val="between"/>
        <c:majorUnit val="50000000"/>
        <c:minorUnit val="10000000"/>
      </c:valAx>
    </c:plotArea>
    <c:legend>
      <c:legendPos val="r"/>
      <c:layout>
        <c:manualLayout>
          <c:xMode val="edge"/>
          <c:yMode val="edge"/>
          <c:x val="3.8511038716747353E-2"/>
          <c:y val="3.8334067040809744E-2"/>
          <c:w val="0.95269266514728546"/>
          <c:h val="0.26035315362115674"/>
        </c:manualLayout>
      </c:layout>
      <c:overlay val="0"/>
    </c:legend>
    <c:plotVisOnly val="1"/>
    <c:dispBlanksAs val="gap"/>
    <c:showDLblsOverMax val="0"/>
  </c:chart>
  <c:txPr>
    <a:bodyPr/>
    <a:lstStyle/>
    <a:p>
      <a:pPr>
        <a:defRPr sz="1200">
          <a:latin typeface="Times New Roman" pitchFamily="18" charset="0"/>
          <a:cs typeface="Times New Roman" pitchFamily="18"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Times New Roman" pitchFamily="18" charset="0"/>
                <a:cs typeface="Times New Roman" pitchFamily="18" charset="0"/>
              </a:rPr>
              <a:t>County</a:t>
            </a:r>
          </a:p>
        </c:rich>
      </c:tx>
      <c:overlay val="0"/>
    </c:title>
    <c:autoTitleDeleted val="0"/>
    <c:plotArea>
      <c:layout/>
      <c:pieChart>
        <c:varyColors val="1"/>
        <c:ser>
          <c:idx val="0"/>
          <c:order val="0"/>
          <c:tx>
            <c:v>County</c:v>
          </c:tx>
          <c:spPr>
            <a:effectLst/>
            <a:scene3d>
              <a:camera prst="orthographicFront"/>
              <a:lightRig rig="threePt" dir="t"/>
            </a:scene3d>
            <a:sp3d>
              <a:bevelT w="139700" h="139700"/>
            </a:sp3d>
          </c:spPr>
          <c:dPt>
            <c:idx val="0"/>
            <c:bubble3D val="0"/>
            <c:spPr>
              <a:solidFill>
                <a:srgbClr val="C35855"/>
              </a:solidFill>
              <a:effectLst/>
              <a:scene3d>
                <a:camera prst="orthographicFront"/>
                <a:lightRig rig="threePt" dir="t"/>
              </a:scene3d>
              <a:sp3d>
                <a:bevelT w="139700" h="139700"/>
              </a:sp3d>
            </c:spPr>
          </c:dPt>
          <c:dPt>
            <c:idx val="1"/>
            <c:bubble3D val="0"/>
            <c:spPr>
              <a:solidFill>
                <a:srgbClr val="F8A45E"/>
              </a:solidFill>
              <a:effectLst/>
              <a:scene3d>
                <a:camera prst="orthographicFront"/>
                <a:lightRig rig="threePt" dir="t"/>
              </a:scene3d>
              <a:sp3d>
                <a:bevelT w="139700" h="139700"/>
              </a:sp3d>
            </c:spPr>
          </c:dPt>
          <c:dPt>
            <c:idx val="2"/>
            <c:bubble3D val="0"/>
            <c:spPr>
              <a:solidFill>
                <a:srgbClr val="AEC87A"/>
              </a:solidFill>
              <a:effectLst/>
              <a:scene3d>
                <a:camera prst="orthographicFront"/>
                <a:lightRig rig="threePt" dir="t"/>
              </a:scene3d>
              <a:sp3d>
                <a:bevelT w="139700" h="139700"/>
              </a:sp3d>
            </c:spPr>
          </c:dPt>
          <c:dPt>
            <c:idx val="3"/>
            <c:bubble3D val="0"/>
            <c:spPr>
              <a:solidFill>
                <a:schemeClr val="tx2">
                  <a:lumMod val="60000"/>
                  <a:lumOff val="40000"/>
                </a:schemeClr>
              </a:solidFill>
              <a:effectLst/>
              <a:scene3d>
                <a:camera prst="orthographicFront"/>
                <a:lightRig rig="threePt" dir="t"/>
              </a:scene3d>
              <a:sp3d>
                <a:bevelT w="139700" h="139700"/>
              </a:sp3d>
            </c:spPr>
          </c:dPt>
          <c:dPt>
            <c:idx val="4"/>
            <c:bubble3D val="0"/>
            <c:spPr>
              <a:solidFill>
                <a:schemeClr val="bg1">
                  <a:lumMod val="75000"/>
                </a:schemeClr>
              </a:solidFill>
              <a:effectLst/>
              <a:scene3d>
                <a:camera prst="orthographicFront"/>
                <a:lightRig rig="threePt" dir="t"/>
              </a:scene3d>
              <a:sp3d>
                <a:bevelT w="139700" h="139700"/>
              </a:sp3d>
            </c:spPr>
          </c:dPt>
          <c:dLbls>
            <c:dLbl>
              <c:idx val="1"/>
              <c:layout>
                <c:manualLayout>
                  <c:x val="-2.747246800335525E-2"/>
                  <c:y val="8.8996011975513156E-2"/>
                </c:manualLayout>
              </c:layout>
              <c:dLblPos val="bestFit"/>
              <c:showLegendKey val="0"/>
              <c:showVal val="1"/>
              <c:showCatName val="0"/>
              <c:showSerName val="0"/>
              <c:showPercent val="1"/>
              <c:showBubbleSize val="0"/>
              <c:separator>
</c:separator>
            </c:dLbl>
            <c:dLbl>
              <c:idx val="2"/>
              <c:layout>
                <c:manualLayout>
                  <c:x val="-4.2574884325026381E-2"/>
                  <c:y val="8.1288242246932776E-3"/>
                </c:manualLayout>
              </c:layout>
              <c:dLblPos val="bestFit"/>
              <c:showLegendKey val="0"/>
              <c:showVal val="1"/>
              <c:showCatName val="0"/>
              <c:showSerName val="0"/>
              <c:showPercent val="1"/>
              <c:showBubbleSize val="0"/>
              <c:separator>
</c:separator>
            </c:dLbl>
            <c:dLbl>
              <c:idx val="3"/>
              <c:layout>
                <c:manualLayout>
                  <c:x val="-2.6294702852865042E-2"/>
                  <c:y val="3.2783945166231653E-3"/>
                </c:manualLayout>
              </c:layout>
              <c:dLblPos val="bestFit"/>
              <c:showLegendKey val="0"/>
              <c:showVal val="1"/>
              <c:showCatName val="0"/>
              <c:showSerName val="0"/>
              <c:showPercent val="1"/>
              <c:showBubbleSize val="0"/>
              <c:separator>
</c:separator>
            </c:dLbl>
            <c:dLbl>
              <c:idx val="4"/>
              <c:layout>
                <c:manualLayout>
                  <c:x val="8.1107954289218964E-2"/>
                  <c:y val="0.16306839128029715"/>
                </c:manualLayout>
              </c:layout>
              <c:dLblPos val="bestFit"/>
              <c:showLegendKey val="0"/>
              <c:showVal val="1"/>
              <c:showCatName val="0"/>
              <c:showSerName val="0"/>
              <c:showPercent val="1"/>
              <c:showBubbleSize val="0"/>
              <c:separator>
</c:separator>
            </c:dLbl>
            <c:txPr>
              <a:bodyPr/>
              <a:lstStyle/>
              <a:p>
                <a:pPr>
                  <a:defRPr sz="1050"/>
                </a:pPr>
                <a:endParaRPr lang="en-US"/>
              </a:p>
            </c:txPr>
            <c:dLblPos val="bestFit"/>
            <c:showLegendKey val="0"/>
            <c:showVal val="1"/>
            <c:showCatName val="0"/>
            <c:showSerName val="0"/>
            <c:showPercent val="1"/>
            <c:showBubbleSize val="0"/>
            <c:separator>
</c:separator>
            <c:showLeaderLines val="1"/>
          </c:dLbls>
          <c:cat>
            <c:strRef>
              <c:f>'Summary Tables'!$A$29:$A$33</c:f>
              <c:strCache>
                <c:ptCount val="5"/>
                <c:pt idx="0">
                  <c:v>POOR</c:v>
                </c:pt>
                <c:pt idx="1">
                  <c:v>FAIR</c:v>
                </c:pt>
                <c:pt idx="2">
                  <c:v>GOOD</c:v>
                </c:pt>
                <c:pt idx="3">
                  <c:v>EXCELLENT</c:v>
                </c:pt>
                <c:pt idx="4">
                  <c:v>NA</c:v>
                </c:pt>
              </c:strCache>
            </c:strRef>
          </c:cat>
          <c:val>
            <c:numRef>
              <c:f>'Summary Tables'!$J$12:$J$16</c:f>
              <c:numCache>
                <c:formatCode>0.00</c:formatCode>
                <c:ptCount val="5"/>
                <c:pt idx="0">
                  <c:v>412.02000000000004</c:v>
                </c:pt>
                <c:pt idx="1">
                  <c:v>47.33</c:v>
                </c:pt>
                <c:pt idx="2">
                  <c:v>65.799999999999983</c:v>
                </c:pt>
                <c:pt idx="3">
                  <c:v>14.139999999999999</c:v>
                </c:pt>
                <c:pt idx="4">
                  <c:v>55.5</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Times New Roman" pitchFamily="18" charset="0"/>
                <a:cs typeface="Times New Roman" pitchFamily="18" charset="0"/>
              </a:rPr>
              <a:t>State Secondary</a:t>
            </a:r>
          </a:p>
        </c:rich>
      </c:tx>
      <c:overlay val="0"/>
    </c:title>
    <c:autoTitleDeleted val="0"/>
    <c:plotArea>
      <c:layout/>
      <c:pieChart>
        <c:varyColors val="1"/>
        <c:ser>
          <c:idx val="0"/>
          <c:order val="0"/>
          <c:tx>
            <c:v>State Secondary</c:v>
          </c:tx>
          <c:spPr>
            <a:effectLst/>
            <a:scene3d>
              <a:camera prst="orthographicFront"/>
              <a:lightRig rig="threePt" dir="t"/>
            </a:scene3d>
            <a:sp3d>
              <a:bevelT w="139700" h="139700"/>
            </a:sp3d>
          </c:spPr>
          <c:dPt>
            <c:idx val="0"/>
            <c:bubble3D val="0"/>
            <c:spPr>
              <a:solidFill>
                <a:srgbClr val="C35855"/>
              </a:solidFill>
              <a:effectLst/>
              <a:scene3d>
                <a:camera prst="orthographicFront"/>
                <a:lightRig rig="threePt" dir="t"/>
              </a:scene3d>
              <a:sp3d>
                <a:bevelT w="139700" h="139700"/>
              </a:sp3d>
            </c:spPr>
          </c:dPt>
          <c:dPt>
            <c:idx val="1"/>
            <c:bubble3D val="0"/>
            <c:spPr>
              <a:solidFill>
                <a:srgbClr val="F8A45E"/>
              </a:solidFill>
              <a:effectLst/>
              <a:scene3d>
                <a:camera prst="orthographicFront"/>
                <a:lightRig rig="threePt" dir="t"/>
              </a:scene3d>
              <a:sp3d>
                <a:bevelT w="139700" h="139700"/>
              </a:sp3d>
            </c:spPr>
          </c:dPt>
          <c:dPt>
            <c:idx val="2"/>
            <c:bubble3D val="0"/>
            <c:spPr>
              <a:solidFill>
                <a:srgbClr val="AEC87A"/>
              </a:solidFill>
              <a:effectLst/>
              <a:scene3d>
                <a:camera prst="orthographicFront"/>
                <a:lightRig rig="threePt" dir="t"/>
              </a:scene3d>
              <a:sp3d>
                <a:bevelT w="139700" h="139700"/>
              </a:sp3d>
            </c:spPr>
          </c:dPt>
          <c:dPt>
            <c:idx val="3"/>
            <c:bubble3D val="0"/>
            <c:spPr>
              <a:solidFill>
                <a:schemeClr val="tx2">
                  <a:lumMod val="60000"/>
                  <a:lumOff val="40000"/>
                </a:schemeClr>
              </a:solidFill>
              <a:effectLst/>
              <a:scene3d>
                <a:camera prst="orthographicFront"/>
                <a:lightRig rig="threePt" dir="t"/>
              </a:scene3d>
              <a:sp3d>
                <a:bevelT w="139700" h="139700"/>
              </a:sp3d>
            </c:spPr>
          </c:dPt>
          <c:dPt>
            <c:idx val="4"/>
            <c:bubble3D val="0"/>
            <c:spPr>
              <a:solidFill>
                <a:schemeClr val="bg1">
                  <a:lumMod val="75000"/>
                </a:schemeClr>
              </a:solidFill>
              <a:effectLst/>
              <a:scene3d>
                <a:camera prst="orthographicFront"/>
                <a:lightRig rig="threePt" dir="t"/>
              </a:scene3d>
              <a:sp3d>
                <a:bevelT w="139700" h="139700"/>
              </a:sp3d>
            </c:spPr>
          </c:dPt>
          <c:dLbls>
            <c:dLbl>
              <c:idx val="1"/>
              <c:layout>
                <c:manualLayout>
                  <c:x val="-0.16492933228707227"/>
                  <c:y val="-0.19219938424931446"/>
                </c:manualLayout>
              </c:layout>
              <c:dLblPos val="bestFit"/>
              <c:showLegendKey val="0"/>
              <c:showVal val="1"/>
              <c:showCatName val="0"/>
              <c:showSerName val="0"/>
              <c:showPercent val="1"/>
              <c:showBubbleSize val="0"/>
              <c:separator>
</c:separator>
            </c:dLbl>
            <c:dLbl>
              <c:idx val="2"/>
              <c:layout>
                <c:manualLayout>
                  <c:x val="0.16819258417440089"/>
                  <c:y val="-0.17464794345692022"/>
                </c:manualLayout>
              </c:layout>
              <c:dLblPos val="bestFit"/>
              <c:showLegendKey val="0"/>
              <c:showVal val="1"/>
              <c:showCatName val="0"/>
              <c:showSerName val="0"/>
              <c:showPercent val="1"/>
              <c:showBubbleSize val="0"/>
              <c:separator>
</c:separator>
            </c:dLbl>
            <c:dLbl>
              <c:idx val="3"/>
              <c:layout>
                <c:manualLayout>
                  <c:x val="0.20738227309215215"/>
                  <c:y val="0.16730882705140446"/>
                </c:manualLayout>
              </c:layout>
              <c:dLblPos val="bestFit"/>
              <c:showLegendKey val="0"/>
              <c:showVal val="1"/>
              <c:showCatName val="0"/>
              <c:showSerName val="0"/>
              <c:showPercent val="1"/>
              <c:showBubbleSize val="0"/>
              <c:separator>
</c:separator>
            </c:dLbl>
            <c:dLbl>
              <c:idx val="4"/>
              <c:layout>
                <c:manualLayout>
                  <c:x val="8.1107954289218964E-2"/>
                  <c:y val="0.16306839128029715"/>
                </c:manualLayout>
              </c:layout>
              <c:dLblPos val="bestFit"/>
              <c:showLegendKey val="0"/>
              <c:showVal val="1"/>
              <c:showCatName val="0"/>
              <c:showSerName val="0"/>
              <c:showPercent val="1"/>
              <c:showBubbleSize val="0"/>
              <c:separator>
</c:separator>
            </c:dLbl>
            <c:txPr>
              <a:bodyPr/>
              <a:lstStyle/>
              <a:p>
                <a:pPr>
                  <a:defRPr sz="1050"/>
                </a:pPr>
                <a:endParaRPr lang="en-US"/>
              </a:p>
            </c:txPr>
            <c:dLblPos val="bestFit"/>
            <c:showLegendKey val="0"/>
            <c:showVal val="1"/>
            <c:showCatName val="0"/>
            <c:showSerName val="0"/>
            <c:showPercent val="1"/>
            <c:showBubbleSize val="0"/>
            <c:separator>
</c:separator>
            <c:showLeaderLines val="1"/>
          </c:dLbls>
          <c:cat>
            <c:strRef>
              <c:f>'Summary Tables'!$A$29:$A$33</c:f>
              <c:strCache>
                <c:ptCount val="5"/>
                <c:pt idx="0">
                  <c:v>POOR</c:v>
                </c:pt>
                <c:pt idx="1">
                  <c:v>FAIR</c:v>
                </c:pt>
                <c:pt idx="2">
                  <c:v>GOOD</c:v>
                </c:pt>
                <c:pt idx="3">
                  <c:v>EXCELLENT</c:v>
                </c:pt>
                <c:pt idx="4">
                  <c:v>NA</c:v>
                </c:pt>
              </c:strCache>
            </c:strRef>
          </c:cat>
          <c:val>
            <c:numRef>
              <c:f>'Summary Tables'!$C$70:$C$73</c:f>
              <c:numCache>
                <c:formatCode>0.00</c:formatCode>
                <c:ptCount val="4"/>
                <c:pt idx="0">
                  <c:v>667.1429999999998</c:v>
                </c:pt>
                <c:pt idx="1">
                  <c:v>515.779</c:v>
                </c:pt>
                <c:pt idx="2">
                  <c:v>545.05699999999968</c:v>
                </c:pt>
                <c:pt idx="3">
                  <c:v>670.78799999999978</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Times New Roman" pitchFamily="18" charset="0"/>
                <a:cs typeface="Times New Roman" pitchFamily="18" charset="0"/>
              </a:rPr>
              <a:t>State Primary</a:t>
            </a:r>
          </a:p>
        </c:rich>
      </c:tx>
      <c:overlay val="0"/>
    </c:title>
    <c:autoTitleDeleted val="0"/>
    <c:plotArea>
      <c:layout/>
      <c:pieChart>
        <c:varyColors val="1"/>
        <c:ser>
          <c:idx val="0"/>
          <c:order val="0"/>
          <c:tx>
            <c:v>State Primary</c:v>
          </c:tx>
          <c:spPr>
            <a:effectLst/>
            <a:scene3d>
              <a:camera prst="orthographicFront"/>
              <a:lightRig rig="threePt" dir="t"/>
            </a:scene3d>
            <a:sp3d>
              <a:bevelT w="139700" h="139700"/>
            </a:sp3d>
          </c:spPr>
          <c:dPt>
            <c:idx val="0"/>
            <c:bubble3D val="0"/>
            <c:spPr>
              <a:solidFill>
                <a:srgbClr val="C35855"/>
              </a:solidFill>
              <a:effectLst/>
              <a:scene3d>
                <a:camera prst="orthographicFront"/>
                <a:lightRig rig="threePt" dir="t"/>
              </a:scene3d>
              <a:sp3d>
                <a:bevelT w="139700" h="139700"/>
              </a:sp3d>
            </c:spPr>
          </c:dPt>
          <c:dPt>
            <c:idx val="1"/>
            <c:bubble3D val="0"/>
            <c:spPr>
              <a:solidFill>
                <a:srgbClr val="F8A45E"/>
              </a:solidFill>
              <a:effectLst/>
              <a:scene3d>
                <a:camera prst="orthographicFront"/>
                <a:lightRig rig="threePt" dir="t"/>
              </a:scene3d>
              <a:sp3d>
                <a:bevelT w="139700" h="139700"/>
              </a:sp3d>
            </c:spPr>
          </c:dPt>
          <c:dPt>
            <c:idx val="2"/>
            <c:bubble3D val="0"/>
            <c:spPr>
              <a:solidFill>
                <a:srgbClr val="AEC87A"/>
              </a:solidFill>
              <a:effectLst/>
              <a:scene3d>
                <a:camera prst="orthographicFront"/>
                <a:lightRig rig="threePt" dir="t"/>
              </a:scene3d>
              <a:sp3d>
                <a:bevelT w="139700" h="139700"/>
              </a:sp3d>
            </c:spPr>
          </c:dPt>
          <c:dPt>
            <c:idx val="3"/>
            <c:bubble3D val="0"/>
            <c:spPr>
              <a:solidFill>
                <a:schemeClr val="tx2">
                  <a:lumMod val="60000"/>
                  <a:lumOff val="40000"/>
                </a:schemeClr>
              </a:solidFill>
              <a:effectLst/>
              <a:scene3d>
                <a:camera prst="orthographicFront"/>
                <a:lightRig rig="threePt" dir="t"/>
              </a:scene3d>
              <a:sp3d>
                <a:bevelT w="139700" h="139700"/>
              </a:sp3d>
            </c:spPr>
          </c:dPt>
          <c:dPt>
            <c:idx val="4"/>
            <c:bubble3D val="0"/>
            <c:spPr>
              <a:solidFill>
                <a:schemeClr val="bg1">
                  <a:lumMod val="75000"/>
                </a:schemeClr>
              </a:solidFill>
              <a:effectLst/>
              <a:scene3d>
                <a:camera prst="orthographicFront"/>
                <a:lightRig rig="threePt" dir="t"/>
              </a:scene3d>
              <a:sp3d>
                <a:bevelT w="139700" h="139700"/>
              </a:sp3d>
            </c:spPr>
          </c:dPt>
          <c:dLbls>
            <c:dLbl>
              <c:idx val="1"/>
              <c:layout>
                <c:manualLayout>
                  <c:x val="-0.21074834717825219"/>
                  <c:y val="-4.691491783901991E-2"/>
                </c:manualLayout>
              </c:layout>
              <c:dLblPos val="bestFit"/>
              <c:showLegendKey val="0"/>
              <c:showVal val="1"/>
              <c:showCatName val="0"/>
              <c:showSerName val="0"/>
              <c:showPercent val="1"/>
              <c:showBubbleSize val="0"/>
              <c:separator>
</c:separator>
            </c:dLbl>
            <c:dLbl>
              <c:idx val="2"/>
              <c:layout>
                <c:manualLayout>
                  <c:x val="9.0300258859395147E-2"/>
                  <c:y val="-0.1687170163214893"/>
                </c:manualLayout>
              </c:layout>
              <c:dLblPos val="bestFit"/>
              <c:showLegendKey val="0"/>
              <c:showVal val="1"/>
              <c:showCatName val="0"/>
              <c:showSerName val="0"/>
              <c:showPercent val="1"/>
              <c:showBubbleSize val="0"/>
              <c:separator>
</c:separator>
            </c:dLbl>
            <c:dLbl>
              <c:idx val="3"/>
              <c:layout>
                <c:manualLayout>
                  <c:x val="0.21654607607038812"/>
                  <c:y val="0.13450274054444819"/>
                </c:manualLayout>
              </c:layout>
              <c:dLblPos val="bestFit"/>
              <c:showLegendKey val="0"/>
              <c:showVal val="1"/>
              <c:showCatName val="0"/>
              <c:showSerName val="0"/>
              <c:showPercent val="1"/>
              <c:showBubbleSize val="0"/>
              <c:separator>
</c:separator>
            </c:dLbl>
            <c:dLbl>
              <c:idx val="4"/>
              <c:layout>
                <c:manualLayout>
                  <c:x val="8.1107954289218964E-2"/>
                  <c:y val="0.16306839128029715"/>
                </c:manualLayout>
              </c:layout>
              <c:dLblPos val="bestFit"/>
              <c:showLegendKey val="0"/>
              <c:showVal val="1"/>
              <c:showCatName val="0"/>
              <c:showSerName val="0"/>
              <c:showPercent val="1"/>
              <c:showBubbleSize val="0"/>
              <c:separator>
</c:separator>
            </c:dLbl>
            <c:txPr>
              <a:bodyPr/>
              <a:lstStyle/>
              <a:p>
                <a:pPr>
                  <a:defRPr sz="1050"/>
                </a:pPr>
                <a:endParaRPr lang="en-US"/>
              </a:p>
            </c:txPr>
            <c:dLblPos val="bestFit"/>
            <c:showLegendKey val="0"/>
            <c:showVal val="1"/>
            <c:showCatName val="0"/>
            <c:showSerName val="0"/>
            <c:showPercent val="1"/>
            <c:showBubbleSize val="0"/>
            <c:separator>
</c:separator>
            <c:showLeaderLines val="1"/>
          </c:dLbls>
          <c:cat>
            <c:strRef>
              <c:f>'Summary Tables'!$A$29:$A$33</c:f>
              <c:strCache>
                <c:ptCount val="5"/>
                <c:pt idx="0">
                  <c:v>POOR</c:v>
                </c:pt>
                <c:pt idx="1">
                  <c:v>FAIR</c:v>
                </c:pt>
                <c:pt idx="2">
                  <c:v>GOOD</c:v>
                </c:pt>
                <c:pt idx="3">
                  <c:v>EXCELLENT</c:v>
                </c:pt>
                <c:pt idx="4">
                  <c:v>NA</c:v>
                </c:pt>
              </c:strCache>
            </c:strRef>
          </c:cat>
          <c:val>
            <c:numRef>
              <c:f>'Summary Tables'!$C$78:$C$81</c:f>
              <c:numCache>
                <c:formatCode>0.0</c:formatCode>
                <c:ptCount val="4"/>
                <c:pt idx="0">
                  <c:v>465.19599999999997</c:v>
                </c:pt>
                <c:pt idx="1">
                  <c:v>821.03100000000018</c:v>
                </c:pt>
                <c:pt idx="2">
                  <c:v>829.61499999999955</c:v>
                </c:pt>
                <c:pt idx="3">
                  <c:v>1047.8730000000005</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Times New Roman" pitchFamily="18" charset="0"/>
                <a:cs typeface="Times New Roman" pitchFamily="18" charset="0"/>
              </a:rPr>
              <a:t>Interstate</a:t>
            </a:r>
          </a:p>
        </c:rich>
      </c:tx>
      <c:overlay val="0"/>
    </c:title>
    <c:autoTitleDeleted val="0"/>
    <c:plotArea>
      <c:layout/>
      <c:pieChart>
        <c:varyColors val="1"/>
        <c:ser>
          <c:idx val="0"/>
          <c:order val="0"/>
          <c:tx>
            <c:v>Interstate</c:v>
          </c:tx>
          <c:spPr>
            <a:effectLst/>
            <a:scene3d>
              <a:camera prst="orthographicFront"/>
              <a:lightRig rig="threePt" dir="t"/>
            </a:scene3d>
            <a:sp3d>
              <a:bevelT w="139700" h="139700"/>
            </a:sp3d>
          </c:spPr>
          <c:dPt>
            <c:idx val="0"/>
            <c:bubble3D val="0"/>
            <c:spPr>
              <a:solidFill>
                <a:srgbClr val="C35855"/>
              </a:solidFill>
              <a:effectLst/>
              <a:scene3d>
                <a:camera prst="orthographicFront"/>
                <a:lightRig rig="threePt" dir="t"/>
              </a:scene3d>
              <a:sp3d>
                <a:bevelT w="139700" h="139700"/>
              </a:sp3d>
            </c:spPr>
          </c:dPt>
          <c:dPt>
            <c:idx val="1"/>
            <c:bubble3D val="0"/>
            <c:spPr>
              <a:solidFill>
                <a:srgbClr val="F8A45E"/>
              </a:solidFill>
              <a:effectLst/>
              <a:scene3d>
                <a:camera prst="orthographicFront"/>
                <a:lightRig rig="threePt" dir="t"/>
              </a:scene3d>
              <a:sp3d>
                <a:bevelT w="139700" h="139700"/>
              </a:sp3d>
            </c:spPr>
          </c:dPt>
          <c:dPt>
            <c:idx val="2"/>
            <c:bubble3D val="0"/>
            <c:spPr>
              <a:solidFill>
                <a:srgbClr val="AEC87A"/>
              </a:solidFill>
              <a:effectLst/>
              <a:scene3d>
                <a:camera prst="orthographicFront"/>
                <a:lightRig rig="threePt" dir="t"/>
              </a:scene3d>
              <a:sp3d>
                <a:bevelT w="139700" h="139700"/>
              </a:sp3d>
            </c:spPr>
          </c:dPt>
          <c:dPt>
            <c:idx val="3"/>
            <c:bubble3D val="0"/>
            <c:spPr>
              <a:solidFill>
                <a:schemeClr val="tx2">
                  <a:lumMod val="60000"/>
                  <a:lumOff val="40000"/>
                </a:schemeClr>
              </a:solidFill>
              <a:effectLst/>
              <a:scene3d>
                <a:camera prst="orthographicFront"/>
                <a:lightRig rig="threePt" dir="t"/>
              </a:scene3d>
              <a:sp3d>
                <a:bevelT w="139700" h="139700"/>
              </a:sp3d>
            </c:spPr>
          </c:dPt>
          <c:dPt>
            <c:idx val="4"/>
            <c:bubble3D val="0"/>
            <c:spPr>
              <a:solidFill>
                <a:schemeClr val="bg1">
                  <a:lumMod val="75000"/>
                </a:schemeClr>
              </a:solidFill>
              <a:effectLst/>
              <a:scene3d>
                <a:camera prst="orthographicFront"/>
                <a:lightRig rig="threePt" dir="t"/>
              </a:scene3d>
              <a:sp3d>
                <a:bevelT w="139700" h="139700"/>
              </a:sp3d>
            </c:spPr>
          </c:dPt>
          <c:dLbls>
            <c:dLbl>
              <c:idx val="0"/>
              <c:layout>
                <c:manualLayout>
                  <c:x val="0.10027870227561761"/>
                  <c:y val="2.7139010348493631E-2"/>
                </c:manualLayout>
              </c:layout>
              <c:dLblPos val="bestFit"/>
              <c:showLegendKey val="0"/>
              <c:showVal val="1"/>
              <c:showCatName val="0"/>
              <c:showSerName val="0"/>
              <c:showPercent val="1"/>
              <c:showBubbleSize val="0"/>
              <c:separator>
</c:separator>
            </c:dLbl>
            <c:dLbl>
              <c:idx val="1"/>
              <c:layout>
                <c:manualLayout>
                  <c:x val="-0.13743792335236438"/>
                  <c:y val="0.14523501741600958"/>
                </c:manualLayout>
              </c:layout>
              <c:dLblPos val="bestFit"/>
              <c:showLegendKey val="0"/>
              <c:showVal val="1"/>
              <c:showCatName val="0"/>
              <c:showSerName val="0"/>
              <c:showPercent val="1"/>
              <c:showBubbleSize val="0"/>
              <c:separator>
</c:separator>
            </c:dLbl>
            <c:dLbl>
              <c:idx val="2"/>
              <c:layout>
                <c:manualLayout>
                  <c:x val="-0.1800319289985659"/>
                  <c:y val="-6.2170301598272769E-2"/>
                </c:manualLayout>
              </c:layout>
              <c:dLblPos val="bestFit"/>
              <c:showLegendKey val="0"/>
              <c:showVal val="1"/>
              <c:showCatName val="0"/>
              <c:showSerName val="0"/>
              <c:showPercent val="1"/>
              <c:showBubbleSize val="0"/>
              <c:separator>
</c:separator>
            </c:dLbl>
            <c:dLbl>
              <c:idx val="3"/>
              <c:layout>
                <c:manualLayout>
                  <c:x val="0.2611683848797251"/>
                  <c:y val="-6.0947730567929076E-3"/>
                </c:manualLayout>
              </c:layout>
              <c:dLblPos val="bestFit"/>
              <c:showLegendKey val="0"/>
              <c:showVal val="1"/>
              <c:showCatName val="0"/>
              <c:showSerName val="0"/>
              <c:showPercent val="1"/>
              <c:showBubbleSize val="0"/>
              <c:separator>
</c:separator>
            </c:dLbl>
            <c:dLbl>
              <c:idx val="4"/>
              <c:layout>
                <c:manualLayout>
                  <c:x val="8.1107954289218964E-2"/>
                  <c:y val="0.16306839128029715"/>
                </c:manualLayout>
              </c:layout>
              <c:dLblPos val="bestFit"/>
              <c:showLegendKey val="0"/>
              <c:showVal val="1"/>
              <c:showCatName val="0"/>
              <c:showSerName val="0"/>
              <c:showPercent val="1"/>
              <c:showBubbleSize val="0"/>
              <c:separator>
</c:separator>
            </c:dLbl>
            <c:txPr>
              <a:bodyPr/>
              <a:lstStyle/>
              <a:p>
                <a:pPr>
                  <a:defRPr sz="1050"/>
                </a:pPr>
                <a:endParaRPr lang="en-US"/>
              </a:p>
            </c:txPr>
            <c:dLblPos val="bestFit"/>
            <c:showLegendKey val="0"/>
            <c:showVal val="1"/>
            <c:showCatName val="0"/>
            <c:showSerName val="0"/>
            <c:showPercent val="1"/>
            <c:showBubbleSize val="0"/>
            <c:separator>
</c:separator>
            <c:showLeaderLines val="1"/>
          </c:dLbls>
          <c:cat>
            <c:strRef>
              <c:f>'Summary Tables'!$A$29:$A$33</c:f>
              <c:strCache>
                <c:ptCount val="5"/>
                <c:pt idx="0">
                  <c:v>POOR</c:v>
                </c:pt>
                <c:pt idx="1">
                  <c:v>FAIR</c:v>
                </c:pt>
                <c:pt idx="2">
                  <c:v>GOOD</c:v>
                </c:pt>
                <c:pt idx="3">
                  <c:v>EXCELLENT</c:v>
                </c:pt>
                <c:pt idx="4">
                  <c:v>NA</c:v>
                </c:pt>
              </c:strCache>
            </c:strRef>
          </c:cat>
          <c:val>
            <c:numRef>
              <c:f>'Summary Tables'!$C$86:$C$89</c:f>
              <c:numCache>
                <c:formatCode>0.0</c:formatCode>
                <c:ptCount val="4"/>
                <c:pt idx="0">
                  <c:v>96.950000000000017</c:v>
                </c:pt>
                <c:pt idx="1">
                  <c:v>234.74700000000001</c:v>
                </c:pt>
                <c:pt idx="2">
                  <c:v>447.46600000000007</c:v>
                </c:pt>
                <c:pt idx="3">
                  <c:v>1056.7699999999998</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950E81-D1D8-4271-A1D2-D178AACF5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4892</Words>
  <Characters>27887</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University of Wyoming</Company>
  <LinksUpToDate>false</LinksUpToDate>
  <CharactersWithSpaces>32714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 S. Huntington</dc:creator>
  <cp:lastModifiedBy>Khaled Ksaibati</cp:lastModifiedBy>
  <cp:revision>2</cp:revision>
  <cp:lastPrinted>2014-02-28T16:00:00Z</cp:lastPrinted>
  <dcterms:created xsi:type="dcterms:W3CDTF">2014-05-29T17:00:00Z</dcterms:created>
  <dcterms:modified xsi:type="dcterms:W3CDTF">2014-05-29T17:00:00Z</dcterms:modified>
</cp:coreProperties>
</file>